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E4C" w:rsidRPr="008B6530" w:rsidRDefault="00A716E8" w:rsidP="00313E4C">
      <w:pPr>
        <w:pStyle w:val="Heading1"/>
        <w:rPr>
          <w:szCs w:val="28"/>
          <w:lang w:val="fr-FR"/>
        </w:rPr>
      </w:pPr>
      <w:bookmarkStart w:id="0" w:name="_GoBack"/>
      <w:bookmarkEnd w:id="0"/>
      <w:r w:rsidRPr="008B6530">
        <w:rPr>
          <w:lang w:val="fr-FR"/>
        </w:rPr>
        <w:t>Feuille d</w:t>
      </w:r>
      <w:r w:rsidR="0031399E" w:rsidRPr="008B6530">
        <w:rPr>
          <w:lang w:val="fr-FR"/>
        </w:rPr>
        <w:t>’information</w:t>
      </w:r>
      <w:r w:rsidR="00F93B51" w:rsidRPr="008B6530">
        <w:rPr>
          <w:lang w:val="fr-FR"/>
        </w:rPr>
        <w:t>s</w:t>
      </w:r>
      <w:r w:rsidR="0031399E" w:rsidRPr="008B6530">
        <w:rPr>
          <w:lang w:val="fr-FR"/>
        </w:rPr>
        <w:t xml:space="preserve"> </w:t>
      </w:r>
      <w:r w:rsidR="00B44B5D">
        <w:rPr>
          <w:lang w:val="fr-FR"/>
        </w:rPr>
        <w:t>destinée aux p</w:t>
      </w:r>
      <w:r w:rsidR="00C51582">
        <w:rPr>
          <w:lang w:val="fr-FR"/>
        </w:rPr>
        <w:t xml:space="preserve">articipants du </w:t>
      </w:r>
      <w:r w:rsidR="0031399E" w:rsidRPr="008B6530">
        <w:rPr>
          <w:lang w:val="fr-FR"/>
        </w:rPr>
        <w:t>projet A</w:t>
      </w:r>
      <w:r w:rsidRPr="008B6530">
        <w:rPr>
          <w:lang w:val="fr-FR"/>
        </w:rPr>
        <w:t>vocats, conflit et transition</w:t>
      </w:r>
      <w:r w:rsidR="00313E4C" w:rsidRPr="008B6530">
        <w:rPr>
          <w:lang w:val="fr-FR"/>
        </w:rPr>
        <w:br/>
      </w:r>
    </w:p>
    <w:p w:rsidR="00313E4C" w:rsidRPr="008B6530" w:rsidRDefault="00A716E8" w:rsidP="00313E4C">
      <w:pPr>
        <w:pStyle w:val="BodyText"/>
        <w:rPr>
          <w:i/>
          <w:lang w:val="fr-FR"/>
        </w:rPr>
      </w:pPr>
      <w:r w:rsidRPr="008B6530">
        <w:rPr>
          <w:i/>
          <w:lang w:val="fr-FR"/>
        </w:rPr>
        <w:t>Vous êtes invité à participer à une étude de recherche</w:t>
      </w:r>
      <w:r w:rsidR="00313E4C" w:rsidRPr="008B6530">
        <w:rPr>
          <w:i/>
          <w:lang w:val="fr-FR"/>
        </w:rPr>
        <w:t xml:space="preserve">. </w:t>
      </w:r>
      <w:r w:rsidRPr="008B6530">
        <w:rPr>
          <w:i/>
          <w:lang w:val="fr-FR"/>
        </w:rPr>
        <w:t xml:space="preserve">Avant de décider de </w:t>
      </w:r>
      <w:r w:rsidR="007A313F" w:rsidRPr="008B6530">
        <w:rPr>
          <w:i/>
          <w:lang w:val="fr-FR"/>
        </w:rPr>
        <w:t>participer</w:t>
      </w:r>
      <w:r w:rsidRPr="008B6530">
        <w:rPr>
          <w:i/>
          <w:lang w:val="fr-FR"/>
        </w:rPr>
        <w:t xml:space="preserve"> ou non, il est important que vous compreniez l’objectif de la recherche et ce qu’on vous demandera de faire. Veuillez lire</w:t>
      </w:r>
      <w:r w:rsidR="0031399E" w:rsidRPr="008B6530">
        <w:rPr>
          <w:i/>
          <w:lang w:val="fr-FR"/>
        </w:rPr>
        <w:t xml:space="preserve"> les informations suivantes. N</w:t>
      </w:r>
      <w:r w:rsidRPr="008B6530">
        <w:rPr>
          <w:i/>
          <w:lang w:val="fr-FR"/>
        </w:rPr>
        <w:t xml:space="preserve">’hésitez pas à poser des questions sur tout ce qui ne vous </w:t>
      </w:r>
      <w:r w:rsidR="0031399E" w:rsidRPr="008B6530">
        <w:rPr>
          <w:i/>
          <w:lang w:val="fr-FR"/>
        </w:rPr>
        <w:t>paraît</w:t>
      </w:r>
      <w:r w:rsidRPr="008B6530">
        <w:rPr>
          <w:i/>
          <w:lang w:val="fr-FR"/>
        </w:rPr>
        <w:t xml:space="preserve"> pas clair. Nous vous remercions </w:t>
      </w:r>
      <w:r w:rsidR="0031399E" w:rsidRPr="008B6530">
        <w:rPr>
          <w:i/>
          <w:lang w:val="fr-FR"/>
        </w:rPr>
        <w:t>de prendre</w:t>
      </w:r>
      <w:r w:rsidRPr="008B6530">
        <w:rPr>
          <w:i/>
          <w:lang w:val="fr-FR"/>
        </w:rPr>
        <w:t xml:space="preserve"> le temps de considérer cette </w:t>
      </w:r>
      <w:r w:rsidR="00D108AD" w:rsidRPr="008B6530">
        <w:rPr>
          <w:i/>
          <w:lang w:val="fr-FR"/>
        </w:rPr>
        <w:t>invitation.</w:t>
      </w:r>
    </w:p>
    <w:p w:rsidR="00313E4C" w:rsidRPr="008B6530" w:rsidRDefault="00A716E8" w:rsidP="00313E4C">
      <w:pPr>
        <w:pStyle w:val="Heading2"/>
        <w:rPr>
          <w:lang w:val="fr-FR"/>
        </w:rPr>
      </w:pPr>
      <w:r w:rsidRPr="008B6530">
        <w:rPr>
          <w:lang w:val="fr-FR"/>
        </w:rPr>
        <w:t>Quel est l’objectif de l’étude</w:t>
      </w:r>
      <w:r w:rsidR="00821840" w:rsidRPr="008B6530">
        <w:rPr>
          <w:lang w:val="fr-FR"/>
        </w:rPr>
        <w:t> </w:t>
      </w:r>
      <w:r w:rsidR="00313E4C" w:rsidRPr="008B6530">
        <w:rPr>
          <w:lang w:val="fr-FR"/>
        </w:rPr>
        <w:t>?</w:t>
      </w:r>
    </w:p>
    <w:p w:rsidR="00313E4C" w:rsidRPr="008B6530" w:rsidRDefault="00A716E8" w:rsidP="00313E4C">
      <w:pPr>
        <w:pStyle w:val="BodyText"/>
        <w:rPr>
          <w:lang w:val="fr-FR"/>
        </w:rPr>
      </w:pPr>
      <w:r w:rsidRPr="008B6530">
        <w:rPr>
          <w:lang w:val="fr-FR"/>
        </w:rPr>
        <w:t>Ce projet explorera le rôle des avocats dans les transitions de la</w:t>
      </w:r>
      <w:r w:rsidR="00313E4C" w:rsidRPr="008B6530">
        <w:rPr>
          <w:lang w:val="fr-FR"/>
        </w:rPr>
        <w:t xml:space="preserve"> violence </w:t>
      </w:r>
      <w:r w:rsidRPr="008B6530">
        <w:rPr>
          <w:lang w:val="fr-FR"/>
        </w:rPr>
        <w:t>ou de l’</w:t>
      </w:r>
      <w:r w:rsidR="006A3E76" w:rsidRPr="008B6530">
        <w:rPr>
          <w:lang w:val="fr-FR"/>
        </w:rPr>
        <w:t>autoritar</w:t>
      </w:r>
      <w:r w:rsidR="00313E4C" w:rsidRPr="008B6530">
        <w:rPr>
          <w:lang w:val="fr-FR"/>
        </w:rPr>
        <w:t>ism</w:t>
      </w:r>
      <w:r w:rsidR="006A3E76" w:rsidRPr="008B6530">
        <w:rPr>
          <w:lang w:val="fr-FR"/>
        </w:rPr>
        <w:t>e</w:t>
      </w:r>
      <w:r w:rsidR="00313E4C" w:rsidRPr="008B6530">
        <w:rPr>
          <w:lang w:val="fr-FR"/>
        </w:rPr>
        <w:t xml:space="preserve">. </w:t>
      </w:r>
      <w:r w:rsidR="0031399E" w:rsidRPr="008B6530">
        <w:rPr>
          <w:lang w:val="fr-FR"/>
        </w:rPr>
        <w:t>Bien que la construction de l’État</w:t>
      </w:r>
      <w:r w:rsidRPr="008B6530">
        <w:rPr>
          <w:lang w:val="fr-FR"/>
        </w:rPr>
        <w:t xml:space="preserve"> de droit soit</w:t>
      </w:r>
      <w:r w:rsidR="00D108AD" w:rsidRPr="008B6530">
        <w:rPr>
          <w:lang w:val="fr-FR"/>
        </w:rPr>
        <w:t xml:space="preserve"> </w:t>
      </w:r>
      <w:r w:rsidRPr="008B6530">
        <w:rPr>
          <w:lang w:val="fr-FR"/>
        </w:rPr>
        <w:t>central</w:t>
      </w:r>
      <w:r w:rsidR="0031399E" w:rsidRPr="008B6530">
        <w:rPr>
          <w:lang w:val="fr-FR"/>
        </w:rPr>
        <w:t>e</w:t>
      </w:r>
      <w:r w:rsidR="00D108AD" w:rsidRPr="008B6530">
        <w:rPr>
          <w:lang w:val="fr-FR"/>
        </w:rPr>
        <w:t xml:space="preserve"> </w:t>
      </w:r>
      <w:r w:rsidRPr="008B6530">
        <w:rPr>
          <w:lang w:val="fr-FR"/>
        </w:rPr>
        <w:t>à la</w:t>
      </w:r>
      <w:r w:rsidR="00313E4C" w:rsidRPr="008B6530">
        <w:rPr>
          <w:lang w:val="fr-FR"/>
        </w:rPr>
        <w:t xml:space="preserve"> </w:t>
      </w:r>
      <w:r w:rsidRPr="008B6530">
        <w:rPr>
          <w:lang w:val="fr-FR"/>
        </w:rPr>
        <w:t>théorie</w:t>
      </w:r>
      <w:r w:rsidR="00313E4C" w:rsidRPr="008B6530">
        <w:rPr>
          <w:lang w:val="fr-FR"/>
        </w:rPr>
        <w:t xml:space="preserve"> </w:t>
      </w:r>
      <w:r w:rsidRPr="008B6530">
        <w:rPr>
          <w:lang w:val="fr-FR"/>
        </w:rPr>
        <w:t>et à la pratique</w:t>
      </w:r>
      <w:r w:rsidR="0031399E" w:rsidRPr="008B6530">
        <w:rPr>
          <w:lang w:val="fr-FR"/>
        </w:rPr>
        <w:t xml:space="preserve"> </w:t>
      </w:r>
      <w:r w:rsidRPr="008B6530">
        <w:rPr>
          <w:lang w:val="fr-FR"/>
        </w:rPr>
        <w:t xml:space="preserve">de la justice transitionnelle, </w:t>
      </w:r>
      <w:r w:rsidR="0031399E" w:rsidRPr="008B6530">
        <w:rPr>
          <w:lang w:val="fr-FR"/>
        </w:rPr>
        <w:t>peu de recherches sont été effectuée</w:t>
      </w:r>
      <w:r w:rsidRPr="008B6530">
        <w:rPr>
          <w:lang w:val="fr-FR"/>
        </w:rPr>
        <w:t>s à ce jour sur le rôle des avocats en dehors des tribunaux</w:t>
      </w:r>
      <w:r w:rsidR="0031399E" w:rsidRPr="008B6530">
        <w:rPr>
          <w:lang w:val="fr-FR"/>
        </w:rPr>
        <w:t>,</w:t>
      </w:r>
      <w:r w:rsidRPr="008B6530">
        <w:rPr>
          <w:lang w:val="fr-FR"/>
        </w:rPr>
        <w:t xml:space="preserve"> ou </w:t>
      </w:r>
      <w:r w:rsidR="0031399E" w:rsidRPr="008B6530">
        <w:rPr>
          <w:lang w:val="fr-FR"/>
        </w:rPr>
        <w:t>encore</w:t>
      </w:r>
      <w:r w:rsidRPr="008B6530">
        <w:rPr>
          <w:lang w:val="fr-FR"/>
        </w:rPr>
        <w:t xml:space="preserve"> comme les « vraies personnes » </w:t>
      </w:r>
      <w:r w:rsidR="0031399E" w:rsidRPr="008B6530">
        <w:rPr>
          <w:lang w:val="fr-FR"/>
        </w:rPr>
        <w:t>qui œuvrent</w:t>
      </w:r>
      <w:r w:rsidRPr="008B6530">
        <w:rPr>
          <w:lang w:val="fr-FR"/>
        </w:rPr>
        <w:t xml:space="preserve"> dans le système juridique.</w:t>
      </w:r>
      <w:r w:rsidR="00313E4C" w:rsidRPr="008B6530">
        <w:rPr>
          <w:lang w:val="fr-FR"/>
        </w:rPr>
        <w:t xml:space="preserve"> </w:t>
      </w:r>
      <w:r w:rsidRPr="008B6530">
        <w:rPr>
          <w:lang w:val="fr-FR"/>
        </w:rPr>
        <w:t xml:space="preserve">Les avocats sont souvent les principaux acteurs dans le litige stratégique ou la mobilisation populaire avant les transitions, dans les négociations politiques avant et </w:t>
      </w:r>
      <w:r w:rsidR="0031399E" w:rsidRPr="008B6530">
        <w:rPr>
          <w:lang w:val="fr-FR"/>
        </w:rPr>
        <w:t xml:space="preserve">durant une transition, à promulguer les réformes juridiques, </w:t>
      </w:r>
      <w:r w:rsidRPr="008B6530">
        <w:rPr>
          <w:lang w:val="fr-FR"/>
        </w:rPr>
        <w:t xml:space="preserve">à tester </w:t>
      </w:r>
      <w:r w:rsidR="0031399E" w:rsidRPr="008B6530">
        <w:rPr>
          <w:lang w:val="fr-FR"/>
        </w:rPr>
        <w:t>ce qu’elles signifient</w:t>
      </w:r>
      <w:r w:rsidRPr="008B6530">
        <w:rPr>
          <w:lang w:val="fr-FR"/>
        </w:rPr>
        <w:t xml:space="preserve"> dans les tribunaux et </w:t>
      </w:r>
      <w:r w:rsidR="0031399E" w:rsidRPr="008B6530">
        <w:rPr>
          <w:lang w:val="fr-FR"/>
        </w:rPr>
        <w:t>leur influence sur</w:t>
      </w:r>
      <w:r w:rsidRPr="008B6530">
        <w:rPr>
          <w:lang w:val="fr-FR"/>
        </w:rPr>
        <w:t xml:space="preserve"> le travail des initiatives axées sur le passé qui traitent des questions telles que la vérité, la responsabilité et la </w:t>
      </w:r>
      <w:r w:rsidR="00585138" w:rsidRPr="008B6530">
        <w:rPr>
          <w:lang w:val="fr-FR"/>
        </w:rPr>
        <w:t>réconciliation</w:t>
      </w:r>
      <w:r w:rsidRPr="008B6530">
        <w:rPr>
          <w:lang w:val="fr-FR"/>
        </w:rPr>
        <w:t xml:space="preserve">. Ce projet </w:t>
      </w:r>
      <w:r w:rsidR="00585138" w:rsidRPr="008B6530">
        <w:rPr>
          <w:lang w:val="fr-FR"/>
        </w:rPr>
        <w:t>e</w:t>
      </w:r>
      <w:r w:rsidR="0031399E" w:rsidRPr="008B6530">
        <w:rPr>
          <w:lang w:val="fr-FR"/>
        </w:rPr>
        <w:t>xplore</w:t>
      </w:r>
      <w:r w:rsidR="00585138" w:rsidRPr="008B6530">
        <w:rPr>
          <w:lang w:val="fr-FR"/>
        </w:rPr>
        <w:t xml:space="preserve"> le rôle des avocats en tant qu’acteurs politiques au Cambodge, en Afrique du </w:t>
      </w:r>
      <w:r w:rsidR="00821840" w:rsidRPr="008B6530">
        <w:rPr>
          <w:lang w:val="fr-FR"/>
        </w:rPr>
        <w:t>S</w:t>
      </w:r>
      <w:r w:rsidR="00585138" w:rsidRPr="008B6530">
        <w:rPr>
          <w:lang w:val="fr-FR"/>
        </w:rPr>
        <w:t>ud, en Israël/Palestine en Tunisie et au Chili.</w:t>
      </w:r>
      <w:r w:rsidR="00313E4C" w:rsidRPr="008B6530">
        <w:rPr>
          <w:lang w:val="fr-FR"/>
        </w:rPr>
        <w:t xml:space="preserve"> </w:t>
      </w:r>
      <w:r w:rsidR="00585138" w:rsidRPr="008B6530">
        <w:rPr>
          <w:lang w:val="fr-FR"/>
        </w:rPr>
        <w:t xml:space="preserve">Dans </w:t>
      </w:r>
      <w:r w:rsidR="006A3E76" w:rsidRPr="008B6530">
        <w:rPr>
          <w:lang w:val="fr-FR"/>
        </w:rPr>
        <w:t>le</w:t>
      </w:r>
      <w:r w:rsidR="00585138" w:rsidRPr="008B6530">
        <w:rPr>
          <w:lang w:val="fr-FR"/>
        </w:rPr>
        <w:t xml:space="preserve"> cadre des résultats du projet, nous produirons une s</w:t>
      </w:r>
      <w:r w:rsidR="0031399E" w:rsidRPr="008B6530">
        <w:rPr>
          <w:lang w:val="fr-FR"/>
        </w:rPr>
        <w:t>érie de publications universitaires</w:t>
      </w:r>
      <w:r w:rsidR="00585138" w:rsidRPr="008B6530">
        <w:rPr>
          <w:lang w:val="fr-FR"/>
        </w:rPr>
        <w:t xml:space="preserve"> ainsi que des rapports traduits dans les langues locales.</w:t>
      </w:r>
      <w:r w:rsidR="00D108AD" w:rsidRPr="008B6530">
        <w:rPr>
          <w:lang w:val="fr-FR"/>
        </w:rPr>
        <w:t xml:space="preserve"> </w:t>
      </w:r>
    </w:p>
    <w:p w:rsidR="00313E4C" w:rsidRPr="008B6530" w:rsidRDefault="00585138" w:rsidP="00313E4C">
      <w:pPr>
        <w:pStyle w:val="BodyText"/>
        <w:rPr>
          <w:rFonts w:ascii="Times" w:hAnsi="Times"/>
          <w:sz w:val="20"/>
          <w:lang w:val="fr-FR"/>
        </w:rPr>
      </w:pPr>
      <w:r w:rsidRPr="008B6530">
        <w:rPr>
          <w:lang w:val="fr-FR"/>
        </w:rPr>
        <w:t>Le projet est dirigé par le</w:t>
      </w:r>
      <w:r w:rsidR="00313E4C" w:rsidRPr="008B6530">
        <w:rPr>
          <w:lang w:val="fr-FR"/>
        </w:rPr>
        <w:t xml:space="preserve"> Prof</w:t>
      </w:r>
      <w:r w:rsidRPr="008B6530">
        <w:rPr>
          <w:lang w:val="fr-FR"/>
        </w:rPr>
        <w:t>esseur</w:t>
      </w:r>
      <w:r w:rsidR="00313E4C" w:rsidRPr="008B6530">
        <w:rPr>
          <w:lang w:val="fr-FR"/>
        </w:rPr>
        <w:t xml:space="preserve"> Kieran McEvoy (</w:t>
      </w:r>
      <w:r w:rsidRPr="008B6530">
        <w:rPr>
          <w:lang w:val="fr-FR"/>
        </w:rPr>
        <w:t>École de droit</w:t>
      </w:r>
      <w:r w:rsidR="00313E4C" w:rsidRPr="008B6530">
        <w:rPr>
          <w:lang w:val="fr-FR"/>
        </w:rPr>
        <w:t xml:space="preserve">, Queen’s University Belfast) </w:t>
      </w:r>
      <w:r w:rsidRPr="008B6530">
        <w:rPr>
          <w:lang w:val="fr-FR"/>
        </w:rPr>
        <w:t xml:space="preserve">et le </w:t>
      </w:r>
      <w:r w:rsidR="00313E4C" w:rsidRPr="008B6530">
        <w:rPr>
          <w:lang w:val="fr-FR"/>
        </w:rPr>
        <w:t>D</w:t>
      </w:r>
      <w:r w:rsidRPr="008B6530">
        <w:rPr>
          <w:lang w:val="fr-FR"/>
        </w:rPr>
        <w:t>octeu</w:t>
      </w:r>
      <w:r w:rsidR="00313E4C" w:rsidRPr="008B6530">
        <w:rPr>
          <w:lang w:val="fr-FR"/>
        </w:rPr>
        <w:t>r Louise Mallinder (</w:t>
      </w:r>
      <w:r w:rsidR="007E46D9" w:rsidRPr="008B6530">
        <w:rPr>
          <w:lang w:val="fr-FR"/>
        </w:rPr>
        <w:t>Institut de j</w:t>
      </w:r>
      <w:r w:rsidRPr="008B6530">
        <w:rPr>
          <w:lang w:val="fr-FR"/>
        </w:rPr>
        <w:t>ustice transitionnelle</w:t>
      </w:r>
      <w:r w:rsidR="00313E4C" w:rsidRPr="008B6530">
        <w:rPr>
          <w:lang w:val="fr-FR"/>
        </w:rPr>
        <w:t xml:space="preserve">, </w:t>
      </w:r>
      <w:r w:rsidRPr="008B6530">
        <w:rPr>
          <w:lang w:val="fr-FR"/>
        </w:rPr>
        <w:t>Université</w:t>
      </w:r>
      <w:r w:rsidR="00313E4C" w:rsidRPr="008B6530">
        <w:rPr>
          <w:lang w:val="fr-FR"/>
        </w:rPr>
        <w:t xml:space="preserve"> </w:t>
      </w:r>
      <w:r w:rsidRPr="008B6530">
        <w:rPr>
          <w:lang w:val="fr-FR"/>
        </w:rPr>
        <w:t>d’</w:t>
      </w:r>
      <w:r w:rsidR="00313E4C" w:rsidRPr="008B6530">
        <w:rPr>
          <w:lang w:val="fr-FR"/>
        </w:rPr>
        <w:t>Ulster).</w:t>
      </w:r>
    </w:p>
    <w:p w:rsidR="00313E4C" w:rsidRPr="008B6530" w:rsidRDefault="00585138" w:rsidP="00313E4C">
      <w:pPr>
        <w:pStyle w:val="Heading2"/>
        <w:rPr>
          <w:lang w:val="fr-FR"/>
        </w:rPr>
      </w:pPr>
      <w:r w:rsidRPr="008B6530">
        <w:rPr>
          <w:lang w:val="fr-FR"/>
        </w:rPr>
        <w:t xml:space="preserve">Pourquoi ai-je été choisi </w:t>
      </w:r>
      <w:r w:rsidR="00313E4C" w:rsidRPr="008B6530">
        <w:rPr>
          <w:lang w:val="fr-FR"/>
        </w:rPr>
        <w:t>?</w:t>
      </w:r>
    </w:p>
    <w:p w:rsidR="00313E4C" w:rsidRPr="008B6530" w:rsidRDefault="0031399E" w:rsidP="00313E4C">
      <w:pPr>
        <w:pStyle w:val="BodyText"/>
        <w:rPr>
          <w:lang w:val="fr-FR"/>
        </w:rPr>
      </w:pPr>
      <w:r w:rsidRPr="008B6530">
        <w:rPr>
          <w:lang w:val="fr-FR"/>
        </w:rPr>
        <w:t>Durant le travail d</w:t>
      </w:r>
      <w:r w:rsidR="00585138" w:rsidRPr="008B6530">
        <w:rPr>
          <w:lang w:val="fr-FR"/>
        </w:rPr>
        <w:t>e terrain</w:t>
      </w:r>
      <w:r w:rsidR="00313E4C" w:rsidRPr="008B6530">
        <w:rPr>
          <w:lang w:val="fr-FR"/>
        </w:rPr>
        <w:t xml:space="preserve">, </w:t>
      </w:r>
      <w:r w:rsidR="00585138" w:rsidRPr="008B6530">
        <w:rPr>
          <w:lang w:val="fr-FR"/>
        </w:rPr>
        <w:t>nous interviewerons les principaux acteu</w:t>
      </w:r>
      <w:r w:rsidR="00313E4C" w:rsidRPr="008B6530">
        <w:rPr>
          <w:lang w:val="fr-FR"/>
        </w:rPr>
        <w:t>rs</w:t>
      </w:r>
      <w:r w:rsidRPr="008B6530">
        <w:rPr>
          <w:lang w:val="fr-FR"/>
        </w:rPr>
        <w:t>,</w:t>
      </w:r>
      <w:r w:rsidR="00313E4C" w:rsidRPr="008B6530">
        <w:rPr>
          <w:lang w:val="fr-FR"/>
        </w:rPr>
        <w:t xml:space="preserve"> </w:t>
      </w:r>
      <w:r w:rsidRPr="008B6530">
        <w:rPr>
          <w:lang w:val="fr-FR"/>
        </w:rPr>
        <w:t>y compris des avocats, universitaires</w:t>
      </w:r>
      <w:r w:rsidR="00585138" w:rsidRPr="008B6530">
        <w:rPr>
          <w:lang w:val="fr-FR"/>
        </w:rPr>
        <w:t xml:space="preserve">, </w:t>
      </w:r>
      <w:r w:rsidRPr="008B6530">
        <w:rPr>
          <w:lang w:val="fr-FR"/>
        </w:rPr>
        <w:t>représentants de la justice et militants</w:t>
      </w:r>
      <w:r w:rsidR="00585138" w:rsidRPr="008B6530">
        <w:rPr>
          <w:lang w:val="fr-FR"/>
        </w:rPr>
        <w:t xml:space="preserve"> d’organisations non gouvernementales nationaux et internationaux</w:t>
      </w:r>
      <w:r w:rsidR="00313E4C" w:rsidRPr="008B6530">
        <w:rPr>
          <w:lang w:val="fr-FR"/>
        </w:rPr>
        <w:t xml:space="preserve">. </w:t>
      </w:r>
      <w:r w:rsidR="00585138" w:rsidRPr="008B6530">
        <w:rPr>
          <w:lang w:val="fr-FR"/>
        </w:rPr>
        <w:t xml:space="preserve">Les personnes interviewées seront choisies selon un éventail de critères dont </w:t>
      </w:r>
      <w:r w:rsidR="00313E4C" w:rsidRPr="008B6530">
        <w:rPr>
          <w:lang w:val="fr-FR"/>
        </w:rPr>
        <w:t>:</w:t>
      </w:r>
    </w:p>
    <w:p w:rsidR="00313E4C" w:rsidRPr="008B6530" w:rsidRDefault="00585138" w:rsidP="00313E4C">
      <w:pPr>
        <w:pStyle w:val="ListBullet"/>
        <w:rPr>
          <w:lang w:val="fr-FR"/>
        </w:rPr>
      </w:pPr>
      <w:r w:rsidRPr="008B6530">
        <w:rPr>
          <w:lang w:val="fr-FR"/>
        </w:rPr>
        <w:t>La séniorité professionnelle ;</w:t>
      </w:r>
    </w:p>
    <w:p w:rsidR="00313E4C" w:rsidRPr="008B6530" w:rsidRDefault="0031399E" w:rsidP="00313E4C">
      <w:pPr>
        <w:pStyle w:val="ListBullet"/>
        <w:rPr>
          <w:lang w:val="fr-FR"/>
        </w:rPr>
      </w:pPr>
      <w:r w:rsidRPr="008B6530">
        <w:rPr>
          <w:lang w:val="fr-FR"/>
        </w:rPr>
        <w:t>l</w:t>
      </w:r>
      <w:r w:rsidR="00585138" w:rsidRPr="008B6530">
        <w:rPr>
          <w:lang w:val="fr-FR"/>
        </w:rPr>
        <w:t>’expérience du travail</w:t>
      </w:r>
      <w:r w:rsidR="00313E4C" w:rsidRPr="008B6530">
        <w:rPr>
          <w:lang w:val="fr-FR"/>
        </w:rPr>
        <w:t xml:space="preserve"> </w:t>
      </w:r>
      <w:r w:rsidRPr="008B6530">
        <w:rPr>
          <w:lang w:val="fr-FR"/>
        </w:rPr>
        <w:t>sur d</w:t>
      </w:r>
      <w:r w:rsidR="00585138" w:rsidRPr="008B6530">
        <w:rPr>
          <w:lang w:val="fr-FR"/>
        </w:rPr>
        <w:t>es cas relatifs au conflit ou aux droits de l’homme ;</w:t>
      </w:r>
    </w:p>
    <w:p w:rsidR="00313E4C" w:rsidRPr="008B6530" w:rsidRDefault="0031399E" w:rsidP="00313E4C">
      <w:pPr>
        <w:pStyle w:val="ListBullet"/>
        <w:rPr>
          <w:lang w:val="fr-FR"/>
        </w:rPr>
      </w:pPr>
      <w:r w:rsidRPr="008B6530">
        <w:rPr>
          <w:lang w:val="fr-FR"/>
        </w:rPr>
        <w:t>l</w:t>
      </w:r>
      <w:r w:rsidR="00585138" w:rsidRPr="008B6530">
        <w:rPr>
          <w:lang w:val="fr-FR"/>
        </w:rPr>
        <w:t>’expérience d’avoir représenté des forces politiques « </w:t>
      </w:r>
      <w:r w:rsidRPr="008B6530">
        <w:rPr>
          <w:lang w:val="fr-FR"/>
        </w:rPr>
        <w:t>progressist</w:t>
      </w:r>
      <w:r w:rsidR="00313E4C" w:rsidRPr="008B6530">
        <w:rPr>
          <w:lang w:val="fr-FR"/>
        </w:rPr>
        <w:t>e</w:t>
      </w:r>
      <w:r w:rsidR="00585138" w:rsidRPr="008B6530">
        <w:rPr>
          <w:lang w:val="fr-FR"/>
        </w:rPr>
        <w:t xml:space="preserve">s et/ou </w:t>
      </w:r>
      <w:r w:rsidR="00313E4C" w:rsidRPr="008B6530">
        <w:rPr>
          <w:lang w:val="fr-FR"/>
        </w:rPr>
        <w:t>conservat</w:t>
      </w:r>
      <w:r w:rsidRPr="008B6530">
        <w:rPr>
          <w:lang w:val="fr-FR"/>
        </w:rPr>
        <w:t>ric</w:t>
      </w:r>
      <w:r w:rsidR="00585138" w:rsidRPr="008B6530">
        <w:rPr>
          <w:lang w:val="fr-FR"/>
        </w:rPr>
        <w:t>es » ;</w:t>
      </w:r>
    </w:p>
    <w:p w:rsidR="00313E4C" w:rsidRPr="008B6530" w:rsidRDefault="0031399E" w:rsidP="00313E4C">
      <w:pPr>
        <w:pStyle w:val="ListBullet"/>
        <w:rPr>
          <w:lang w:val="fr-FR"/>
        </w:rPr>
      </w:pPr>
      <w:r w:rsidRPr="008B6530">
        <w:rPr>
          <w:lang w:val="fr-FR"/>
        </w:rPr>
        <w:t>l</w:t>
      </w:r>
      <w:r w:rsidR="00585138" w:rsidRPr="008B6530">
        <w:rPr>
          <w:lang w:val="fr-FR"/>
        </w:rPr>
        <w:t>es connaissances et l’expérience des débats au sein des groupements professionnels ;</w:t>
      </w:r>
      <w:r w:rsidR="00313E4C" w:rsidRPr="008B6530">
        <w:rPr>
          <w:lang w:val="fr-FR"/>
        </w:rPr>
        <w:t xml:space="preserve"> </w:t>
      </w:r>
    </w:p>
    <w:p w:rsidR="00313E4C" w:rsidRPr="008B6530" w:rsidRDefault="0031399E" w:rsidP="00313E4C">
      <w:pPr>
        <w:pStyle w:val="ListBullet"/>
        <w:rPr>
          <w:lang w:val="fr-FR"/>
        </w:rPr>
      </w:pPr>
      <w:r w:rsidRPr="008B6530">
        <w:rPr>
          <w:lang w:val="fr-FR"/>
        </w:rPr>
        <w:t>l</w:t>
      </w:r>
      <w:r w:rsidR="00585138" w:rsidRPr="008B6530">
        <w:rPr>
          <w:lang w:val="fr-FR"/>
        </w:rPr>
        <w:t>’implication directe dans les négociations politiques et/ou la conception et la mise en place de mécanismes de justice transitionnelle</w:t>
      </w:r>
      <w:r w:rsidR="00F93B51" w:rsidRPr="008B6530">
        <w:rPr>
          <w:lang w:val="fr-FR"/>
        </w:rPr>
        <w:t>.</w:t>
      </w:r>
    </w:p>
    <w:p w:rsidR="00313E4C" w:rsidRPr="008B6530" w:rsidRDefault="00585138" w:rsidP="00313E4C">
      <w:pPr>
        <w:pStyle w:val="BodyText"/>
        <w:rPr>
          <w:lang w:val="fr-FR"/>
        </w:rPr>
      </w:pPr>
      <w:r w:rsidRPr="008B6530">
        <w:rPr>
          <w:lang w:val="fr-FR"/>
        </w:rPr>
        <w:t>Nous interviewerons environ</w:t>
      </w:r>
      <w:r w:rsidR="00313E4C" w:rsidRPr="008B6530">
        <w:rPr>
          <w:lang w:val="fr-FR"/>
        </w:rPr>
        <w:t xml:space="preserve"> 20 </w:t>
      </w:r>
      <w:r w:rsidRPr="008B6530">
        <w:rPr>
          <w:lang w:val="fr-FR"/>
        </w:rPr>
        <w:t>acteurs principaux dans chacune des juridictions de notre étude de cas</w:t>
      </w:r>
      <w:r w:rsidR="00313E4C" w:rsidRPr="008B6530">
        <w:rPr>
          <w:lang w:val="fr-FR"/>
        </w:rPr>
        <w:t>.</w:t>
      </w:r>
    </w:p>
    <w:p w:rsidR="00313E4C" w:rsidRPr="008B6530" w:rsidRDefault="00585138" w:rsidP="00D108AD">
      <w:pPr>
        <w:pStyle w:val="Heading2"/>
        <w:rPr>
          <w:lang w:val="fr-FR"/>
        </w:rPr>
      </w:pPr>
      <w:r w:rsidRPr="008B6530">
        <w:rPr>
          <w:lang w:val="fr-FR"/>
        </w:rPr>
        <w:t>Puis-je changer d’avis</w:t>
      </w:r>
      <w:r w:rsidR="00821840" w:rsidRPr="008B6530">
        <w:rPr>
          <w:lang w:val="fr-FR"/>
        </w:rPr>
        <w:t> </w:t>
      </w:r>
      <w:r w:rsidR="005C54F8" w:rsidRPr="008B6530">
        <w:rPr>
          <w:lang w:val="fr-FR"/>
        </w:rPr>
        <w:t>?</w:t>
      </w:r>
    </w:p>
    <w:p w:rsidR="00313E4C" w:rsidRPr="008B6530" w:rsidRDefault="00585138" w:rsidP="00313E4C">
      <w:pPr>
        <w:pStyle w:val="BodyText"/>
        <w:rPr>
          <w:lang w:val="fr-FR"/>
        </w:rPr>
      </w:pPr>
      <w:r w:rsidRPr="008B6530">
        <w:rPr>
          <w:lang w:val="fr-FR"/>
        </w:rPr>
        <w:t>Si vous décidez de participer, vous recevrez cet</w:t>
      </w:r>
      <w:r w:rsidR="0031399E" w:rsidRPr="008B6530">
        <w:rPr>
          <w:lang w:val="fr-FR"/>
        </w:rPr>
        <w:t>te feuille d’informations à conserv</w:t>
      </w:r>
      <w:r w:rsidRPr="008B6530">
        <w:rPr>
          <w:lang w:val="fr-FR"/>
        </w:rPr>
        <w:t xml:space="preserve">er. </w:t>
      </w:r>
      <w:r w:rsidR="00F93B51" w:rsidRPr="008B6530">
        <w:rPr>
          <w:lang w:val="fr-FR"/>
        </w:rPr>
        <w:t>Il</w:t>
      </w:r>
      <w:r w:rsidRPr="008B6530">
        <w:rPr>
          <w:lang w:val="fr-FR"/>
        </w:rPr>
        <w:t xml:space="preserve"> vous </w:t>
      </w:r>
      <w:r w:rsidR="00F93B51" w:rsidRPr="008B6530">
        <w:rPr>
          <w:lang w:val="fr-FR"/>
        </w:rPr>
        <w:t xml:space="preserve">sera </w:t>
      </w:r>
      <w:r w:rsidRPr="008B6530">
        <w:rPr>
          <w:lang w:val="fr-FR"/>
        </w:rPr>
        <w:t xml:space="preserve">également </w:t>
      </w:r>
      <w:r w:rsidR="00F93B51" w:rsidRPr="008B6530">
        <w:rPr>
          <w:lang w:val="fr-FR"/>
        </w:rPr>
        <w:t xml:space="preserve">demandé </w:t>
      </w:r>
      <w:r w:rsidRPr="008B6530">
        <w:rPr>
          <w:lang w:val="fr-FR"/>
        </w:rPr>
        <w:t>de signer un formulaire de consentement. Si vous choisissez de participer, vous pourrez changer d’avis à tout moment et vous retirer de l’étude</w:t>
      </w:r>
      <w:r w:rsidR="00313E4C" w:rsidRPr="008B6530">
        <w:rPr>
          <w:lang w:val="fr-FR"/>
        </w:rPr>
        <w:t xml:space="preserve"> </w:t>
      </w:r>
      <w:r w:rsidR="0054488C" w:rsidRPr="008B6530">
        <w:rPr>
          <w:lang w:val="fr-FR"/>
        </w:rPr>
        <w:t>sans fournir de motif et, si vous le souhaitez, toutes les données relatives aux interviews que vous avez fournies seront détruites</w:t>
      </w:r>
      <w:r w:rsidR="00313E4C" w:rsidRPr="008B6530">
        <w:rPr>
          <w:lang w:val="fr-FR"/>
        </w:rPr>
        <w:t>.</w:t>
      </w:r>
    </w:p>
    <w:p w:rsidR="00313E4C" w:rsidRPr="008B6530" w:rsidRDefault="003167D8" w:rsidP="00313E4C">
      <w:pPr>
        <w:pStyle w:val="Heading2"/>
        <w:rPr>
          <w:lang w:val="fr-FR"/>
        </w:rPr>
      </w:pPr>
      <w:r w:rsidRPr="008B6530">
        <w:rPr>
          <w:lang w:val="fr-FR"/>
        </w:rPr>
        <w:lastRenderedPageBreak/>
        <w:t>Où les interviews auront-elle</w:t>
      </w:r>
      <w:r w:rsidR="00C86720" w:rsidRPr="008B6530">
        <w:rPr>
          <w:lang w:val="fr-FR"/>
        </w:rPr>
        <w:t>s lieu</w:t>
      </w:r>
      <w:r w:rsidR="00821840" w:rsidRPr="008B6530">
        <w:rPr>
          <w:lang w:val="fr-FR"/>
        </w:rPr>
        <w:t> </w:t>
      </w:r>
      <w:r w:rsidR="00313E4C" w:rsidRPr="008B6530">
        <w:rPr>
          <w:lang w:val="fr-FR"/>
        </w:rPr>
        <w:t>?</w:t>
      </w:r>
    </w:p>
    <w:p w:rsidR="00313E4C" w:rsidRPr="008B6530" w:rsidRDefault="00C86720" w:rsidP="00313E4C">
      <w:pPr>
        <w:pStyle w:val="BodyText"/>
        <w:rPr>
          <w:lang w:val="fr-FR"/>
        </w:rPr>
      </w:pPr>
      <w:r w:rsidRPr="008B6530">
        <w:rPr>
          <w:lang w:val="fr-FR"/>
        </w:rPr>
        <w:t xml:space="preserve">Les interviews peuvent être </w:t>
      </w:r>
      <w:r w:rsidR="006A3E76" w:rsidRPr="008B6530">
        <w:rPr>
          <w:lang w:val="fr-FR"/>
        </w:rPr>
        <w:t>conduites</w:t>
      </w:r>
      <w:r w:rsidRPr="008B6530">
        <w:rPr>
          <w:lang w:val="fr-FR"/>
        </w:rPr>
        <w:t xml:space="preserve"> sur votre lieu de travail ou sur d’autres lieux convenus mutuellement. Le cas échéant, l’équipe </w:t>
      </w:r>
      <w:r w:rsidR="00F93B51" w:rsidRPr="008B6530">
        <w:rPr>
          <w:lang w:val="fr-FR"/>
        </w:rPr>
        <w:t xml:space="preserve">du </w:t>
      </w:r>
      <w:r w:rsidRPr="008B6530">
        <w:rPr>
          <w:lang w:val="fr-FR"/>
        </w:rPr>
        <w:t>projet remboursera tous les frais de transport que vous aurez encourus pour vous rendre à la réunion.</w:t>
      </w:r>
      <w:r w:rsidR="00313E4C" w:rsidRPr="008B6530">
        <w:rPr>
          <w:lang w:val="fr-FR"/>
        </w:rPr>
        <w:t xml:space="preserve"> </w:t>
      </w:r>
    </w:p>
    <w:p w:rsidR="003E7DE2" w:rsidRPr="008B6530" w:rsidRDefault="00C86720" w:rsidP="00D108AD">
      <w:pPr>
        <w:pStyle w:val="Heading2"/>
        <w:rPr>
          <w:lang w:val="fr-FR"/>
        </w:rPr>
      </w:pPr>
      <w:r w:rsidRPr="008B6530">
        <w:rPr>
          <w:lang w:val="fr-FR"/>
        </w:rPr>
        <w:t>Que se passera-t-il durant</w:t>
      </w:r>
      <w:r w:rsidR="003E7DE2" w:rsidRPr="008B6530">
        <w:rPr>
          <w:lang w:val="fr-FR"/>
        </w:rPr>
        <w:t xml:space="preserve"> </w:t>
      </w:r>
      <w:r w:rsidRPr="008B6530">
        <w:rPr>
          <w:lang w:val="fr-FR"/>
        </w:rPr>
        <w:t>l’</w:t>
      </w:r>
      <w:r w:rsidR="003E7DE2" w:rsidRPr="008B6530">
        <w:rPr>
          <w:lang w:val="fr-FR"/>
        </w:rPr>
        <w:t>interview</w:t>
      </w:r>
      <w:r w:rsidR="00821840" w:rsidRPr="008B6530">
        <w:rPr>
          <w:lang w:val="fr-FR"/>
        </w:rPr>
        <w:t> </w:t>
      </w:r>
      <w:r w:rsidR="003E7DE2" w:rsidRPr="008B6530">
        <w:rPr>
          <w:lang w:val="fr-FR"/>
        </w:rPr>
        <w:t>?</w:t>
      </w:r>
    </w:p>
    <w:p w:rsidR="00313E4C" w:rsidRPr="008B6530" w:rsidRDefault="00C86720" w:rsidP="00313E4C">
      <w:pPr>
        <w:pStyle w:val="BodyText"/>
        <w:rPr>
          <w:lang w:val="fr-FR"/>
        </w:rPr>
      </w:pPr>
      <w:r w:rsidRPr="008B6530">
        <w:rPr>
          <w:lang w:val="fr-FR"/>
        </w:rPr>
        <w:t>Durant l’interview</w:t>
      </w:r>
      <w:r w:rsidR="00313E4C" w:rsidRPr="008B6530">
        <w:rPr>
          <w:lang w:val="fr-FR"/>
        </w:rPr>
        <w:t xml:space="preserve">, </w:t>
      </w:r>
      <w:r w:rsidRPr="008B6530">
        <w:rPr>
          <w:lang w:val="fr-FR"/>
        </w:rPr>
        <w:t>on vous posera une série de questions relatives aux thèmes de notre</w:t>
      </w:r>
      <w:r w:rsidR="0031399E" w:rsidRPr="008B6530">
        <w:rPr>
          <w:lang w:val="fr-FR"/>
        </w:rPr>
        <w:t xml:space="preserve"> projet, notamment</w:t>
      </w:r>
      <w:r w:rsidRPr="008B6530">
        <w:rPr>
          <w:lang w:val="fr-FR"/>
        </w:rPr>
        <w:t> :</w:t>
      </w:r>
      <w:r w:rsidR="00313E4C" w:rsidRPr="008B6530">
        <w:rPr>
          <w:lang w:val="fr-FR"/>
        </w:rPr>
        <w:t xml:space="preserve"> </w:t>
      </w:r>
    </w:p>
    <w:p w:rsidR="00313E4C" w:rsidRPr="008B6530" w:rsidRDefault="00C86720" w:rsidP="00313E4C">
      <w:pPr>
        <w:pStyle w:val="ListBullet"/>
        <w:rPr>
          <w:rFonts w:ascii="Times" w:hAnsi="Times"/>
          <w:sz w:val="20"/>
          <w:szCs w:val="20"/>
          <w:lang w:val="fr-FR"/>
        </w:rPr>
      </w:pPr>
      <w:r w:rsidRPr="008B6530">
        <w:rPr>
          <w:lang w:val="fr-FR"/>
        </w:rPr>
        <w:t>Comment les avocat</w:t>
      </w:r>
      <w:r w:rsidR="0031399E" w:rsidRPr="008B6530">
        <w:rPr>
          <w:lang w:val="fr-FR"/>
        </w:rPr>
        <w:t xml:space="preserve">s répondent-ils aux périodes d’extrême </w:t>
      </w:r>
      <w:r w:rsidRPr="008B6530">
        <w:rPr>
          <w:lang w:val="fr-FR"/>
        </w:rPr>
        <w:t xml:space="preserve">violence politique et </w:t>
      </w:r>
      <w:r w:rsidR="00F93B51" w:rsidRPr="008B6530">
        <w:rPr>
          <w:lang w:val="fr-FR"/>
        </w:rPr>
        <w:t xml:space="preserve">de </w:t>
      </w:r>
      <w:r w:rsidRPr="008B6530">
        <w:rPr>
          <w:lang w:val="fr-FR"/>
        </w:rPr>
        <w:t>répression étatique</w:t>
      </w:r>
      <w:r w:rsidR="00F93B51" w:rsidRPr="008B6530">
        <w:rPr>
          <w:lang w:val="fr-FR"/>
        </w:rPr>
        <w:t> </w:t>
      </w:r>
      <w:r w:rsidR="00313E4C" w:rsidRPr="008B6530">
        <w:rPr>
          <w:lang w:val="fr-FR"/>
        </w:rPr>
        <w:t>?</w:t>
      </w:r>
    </w:p>
    <w:p w:rsidR="00313E4C" w:rsidRPr="008B6530" w:rsidRDefault="0031399E" w:rsidP="00313E4C">
      <w:pPr>
        <w:pStyle w:val="ListBullet"/>
        <w:rPr>
          <w:rFonts w:ascii="Times" w:hAnsi="Times"/>
          <w:sz w:val="20"/>
          <w:szCs w:val="20"/>
          <w:lang w:val="fr-FR"/>
        </w:rPr>
      </w:pPr>
      <w:r w:rsidRPr="008B6530">
        <w:rPr>
          <w:lang w:val="fr-FR"/>
        </w:rPr>
        <w:t>Q</w:t>
      </w:r>
      <w:r w:rsidR="00C86720" w:rsidRPr="008B6530">
        <w:rPr>
          <w:lang w:val="fr-FR"/>
        </w:rPr>
        <w:t xml:space="preserve">uelle est l’importance des avocats dans les efforts </w:t>
      </w:r>
      <w:r w:rsidRPr="008B6530">
        <w:rPr>
          <w:lang w:val="fr-FR"/>
        </w:rPr>
        <w:t>de</w:t>
      </w:r>
      <w:r w:rsidR="00C86720" w:rsidRPr="008B6530">
        <w:rPr>
          <w:lang w:val="fr-FR"/>
        </w:rPr>
        <w:t xml:space="preserve"> mobilisation populaire </w:t>
      </w:r>
      <w:r w:rsidRPr="008B6530">
        <w:rPr>
          <w:lang w:val="fr-FR"/>
        </w:rPr>
        <w:t xml:space="preserve">à grande échelle </w:t>
      </w:r>
      <w:r w:rsidR="00C86720" w:rsidRPr="008B6530">
        <w:rPr>
          <w:lang w:val="fr-FR"/>
        </w:rPr>
        <w:t>en réponse à ces activités</w:t>
      </w:r>
      <w:r w:rsidR="00F93B51" w:rsidRPr="008B6530">
        <w:rPr>
          <w:lang w:val="fr-FR"/>
        </w:rPr>
        <w:t> </w:t>
      </w:r>
      <w:r w:rsidR="00313E4C" w:rsidRPr="008B6530">
        <w:rPr>
          <w:lang w:val="fr-FR"/>
        </w:rPr>
        <w:t>?</w:t>
      </w:r>
    </w:p>
    <w:p w:rsidR="00313E4C" w:rsidRPr="008B6530" w:rsidRDefault="0031399E" w:rsidP="00313E4C">
      <w:pPr>
        <w:pStyle w:val="ListBullet"/>
        <w:rPr>
          <w:rFonts w:ascii="Times" w:hAnsi="Times"/>
          <w:sz w:val="20"/>
          <w:szCs w:val="20"/>
          <w:lang w:val="fr-FR"/>
        </w:rPr>
      </w:pPr>
      <w:r w:rsidRPr="008B6530">
        <w:rPr>
          <w:lang w:val="fr-FR"/>
        </w:rPr>
        <w:t>Q</w:t>
      </w:r>
      <w:r w:rsidR="00C86720" w:rsidRPr="008B6530">
        <w:rPr>
          <w:lang w:val="fr-FR"/>
        </w:rPr>
        <w:t xml:space="preserve">uel est le rôle spécifique des collectivités juridiques (par exemple, les conseils du barreau, les </w:t>
      </w:r>
      <w:r w:rsidRPr="008B6530">
        <w:rPr>
          <w:lang w:val="fr-FR"/>
        </w:rPr>
        <w:t>ordres des avocats</w:t>
      </w:r>
      <w:r w:rsidR="00C86720" w:rsidRPr="008B6530">
        <w:rPr>
          <w:lang w:val="fr-FR"/>
        </w:rPr>
        <w:t>)</w:t>
      </w:r>
      <w:r w:rsidR="00F93B51" w:rsidRPr="008B6530">
        <w:rPr>
          <w:lang w:val="fr-FR"/>
        </w:rPr>
        <w:t> </w:t>
      </w:r>
      <w:r w:rsidR="00D108AD" w:rsidRPr="008B6530">
        <w:rPr>
          <w:lang w:val="fr-FR"/>
        </w:rPr>
        <w:t>?</w:t>
      </w:r>
    </w:p>
    <w:p w:rsidR="00313E4C" w:rsidRPr="008B6530" w:rsidRDefault="00C86720" w:rsidP="00313E4C">
      <w:pPr>
        <w:pStyle w:val="ListBullet"/>
        <w:rPr>
          <w:rFonts w:ascii="Times" w:hAnsi="Times"/>
          <w:sz w:val="20"/>
          <w:szCs w:val="20"/>
          <w:lang w:val="fr-FR"/>
        </w:rPr>
      </w:pPr>
      <w:r w:rsidRPr="008B6530">
        <w:rPr>
          <w:lang w:val="fr-FR"/>
        </w:rPr>
        <w:t xml:space="preserve">Quelle est la contribution spécifique des avocats pour ce qui est des </w:t>
      </w:r>
      <w:r w:rsidR="00D968BB" w:rsidRPr="008B6530">
        <w:rPr>
          <w:lang w:val="fr-FR"/>
        </w:rPr>
        <w:t xml:space="preserve">conceptions </w:t>
      </w:r>
      <w:r w:rsidR="0031399E" w:rsidRPr="008B6530">
        <w:rPr>
          <w:lang w:val="fr-FR"/>
        </w:rPr>
        <w:t>professionnel</w:t>
      </w:r>
      <w:r w:rsidR="00D968BB" w:rsidRPr="008B6530">
        <w:rPr>
          <w:lang w:val="fr-FR"/>
        </w:rPr>
        <w:t>le</w:t>
      </w:r>
      <w:r w:rsidR="0031399E" w:rsidRPr="008B6530">
        <w:rPr>
          <w:lang w:val="fr-FR"/>
        </w:rPr>
        <w:t>s et populaires de l’</w:t>
      </w:r>
      <w:r w:rsidRPr="008B6530">
        <w:rPr>
          <w:lang w:val="fr-FR"/>
        </w:rPr>
        <w:t xml:space="preserve"> « </w:t>
      </w:r>
      <w:r w:rsidR="0031399E" w:rsidRPr="008B6530">
        <w:rPr>
          <w:lang w:val="fr-FR"/>
        </w:rPr>
        <w:t>État</w:t>
      </w:r>
      <w:r w:rsidRPr="008B6530">
        <w:rPr>
          <w:lang w:val="fr-FR"/>
        </w:rPr>
        <w:t xml:space="preserve"> de droit| » à différents stades d’un conflit et d’une transition ?</w:t>
      </w:r>
      <w:r w:rsidR="00313E4C" w:rsidRPr="008B6530">
        <w:rPr>
          <w:lang w:val="fr-FR"/>
        </w:rPr>
        <w:t xml:space="preserve"> </w:t>
      </w:r>
    </w:p>
    <w:p w:rsidR="00313E4C" w:rsidRPr="008B6530" w:rsidRDefault="00C86720" w:rsidP="00313E4C">
      <w:pPr>
        <w:pStyle w:val="ListBullet"/>
        <w:rPr>
          <w:rFonts w:ascii="Times" w:hAnsi="Times"/>
          <w:sz w:val="20"/>
          <w:szCs w:val="20"/>
          <w:lang w:val="fr-FR"/>
        </w:rPr>
      </w:pPr>
      <w:r w:rsidRPr="008B6530">
        <w:rPr>
          <w:lang w:val="fr-FR"/>
        </w:rPr>
        <w:t>Quelle est la nature de l’</w:t>
      </w:r>
      <w:r w:rsidR="00313E4C" w:rsidRPr="008B6530">
        <w:rPr>
          <w:lang w:val="fr-FR"/>
        </w:rPr>
        <w:t xml:space="preserve">intersection </w:t>
      </w:r>
      <w:r w:rsidRPr="008B6530">
        <w:rPr>
          <w:lang w:val="fr-FR"/>
        </w:rPr>
        <w:t xml:space="preserve">entre les stratégies </w:t>
      </w:r>
      <w:r w:rsidR="0031399E" w:rsidRPr="008B6530">
        <w:rPr>
          <w:lang w:val="fr-FR"/>
        </w:rPr>
        <w:t>contentieuses</w:t>
      </w:r>
      <w:r w:rsidRPr="008B6530">
        <w:rPr>
          <w:lang w:val="fr-FR"/>
        </w:rPr>
        <w:t xml:space="preserve"> et les événements en dehors des tribunaux dans les sociétés en conflit et</w:t>
      </w:r>
      <w:r w:rsidR="0031399E" w:rsidRPr="008B6530">
        <w:rPr>
          <w:lang w:val="fr-FR"/>
        </w:rPr>
        <w:t xml:space="preserve"> en</w:t>
      </w:r>
      <w:r w:rsidRPr="008B6530">
        <w:rPr>
          <w:lang w:val="fr-FR"/>
        </w:rPr>
        <w:t xml:space="preserve"> transition ?</w:t>
      </w:r>
      <w:r w:rsidR="00313E4C" w:rsidRPr="008B6530">
        <w:rPr>
          <w:lang w:val="fr-FR"/>
        </w:rPr>
        <w:t xml:space="preserve"> </w:t>
      </w:r>
    </w:p>
    <w:p w:rsidR="00313E4C" w:rsidRPr="008B6530" w:rsidRDefault="00C86720" w:rsidP="00313E4C">
      <w:pPr>
        <w:pStyle w:val="ListBullet"/>
        <w:rPr>
          <w:rFonts w:ascii="Times" w:hAnsi="Times"/>
          <w:sz w:val="20"/>
          <w:szCs w:val="20"/>
          <w:lang w:val="fr-FR"/>
        </w:rPr>
      </w:pPr>
      <w:r w:rsidRPr="008B6530">
        <w:rPr>
          <w:lang w:val="fr-FR"/>
        </w:rPr>
        <w:t>Dans quelle mesure l’</w:t>
      </w:r>
      <w:r w:rsidR="00313E4C" w:rsidRPr="008B6530">
        <w:rPr>
          <w:lang w:val="fr-FR"/>
        </w:rPr>
        <w:t xml:space="preserve">attitude </w:t>
      </w:r>
      <w:r w:rsidRPr="008B6530">
        <w:rPr>
          <w:lang w:val="fr-FR"/>
        </w:rPr>
        <w:t xml:space="preserve">des avocats locaux envers le droit international et les acteurs juridiques internationaux influence-t-elle les </w:t>
      </w:r>
      <w:r w:rsidR="00D968BB" w:rsidRPr="008B6530">
        <w:rPr>
          <w:lang w:val="fr-FR"/>
        </w:rPr>
        <w:t xml:space="preserve">interprétations </w:t>
      </w:r>
      <w:r w:rsidRPr="008B6530">
        <w:rPr>
          <w:lang w:val="fr-FR"/>
        </w:rPr>
        <w:t>juridiques du conflit et de la transition dans le contexte politique local et</w:t>
      </w:r>
      <w:r w:rsidR="00313E4C" w:rsidRPr="008B6530">
        <w:rPr>
          <w:lang w:val="fr-FR"/>
        </w:rPr>
        <w:t xml:space="preserve"> </w:t>
      </w:r>
      <w:r w:rsidR="00DB361D" w:rsidRPr="008B6530">
        <w:rPr>
          <w:lang w:val="fr-FR"/>
        </w:rPr>
        <w:t xml:space="preserve">les </w:t>
      </w:r>
      <w:r w:rsidR="00D968BB" w:rsidRPr="008B6530">
        <w:rPr>
          <w:lang w:val="fr-FR"/>
        </w:rPr>
        <w:t xml:space="preserve">interprétations </w:t>
      </w:r>
      <w:r w:rsidR="00DB361D" w:rsidRPr="008B6530">
        <w:rPr>
          <w:lang w:val="fr-FR"/>
        </w:rPr>
        <w:t>internationa</w:t>
      </w:r>
      <w:r w:rsidR="00D968BB" w:rsidRPr="008B6530">
        <w:rPr>
          <w:lang w:val="fr-FR"/>
        </w:rPr>
        <w:t>les</w:t>
      </w:r>
      <w:r w:rsidR="00DB361D" w:rsidRPr="008B6530">
        <w:rPr>
          <w:lang w:val="fr-FR"/>
        </w:rPr>
        <w:t xml:space="preserve"> du conflit et de la transition ?</w:t>
      </w:r>
    </w:p>
    <w:p w:rsidR="00313E4C" w:rsidRPr="008B6530" w:rsidRDefault="00DB361D" w:rsidP="00313E4C">
      <w:pPr>
        <w:pStyle w:val="ListBullet"/>
        <w:rPr>
          <w:rFonts w:ascii="Times" w:hAnsi="Times"/>
          <w:sz w:val="20"/>
          <w:szCs w:val="20"/>
          <w:lang w:val="fr-FR"/>
        </w:rPr>
      </w:pPr>
      <w:r w:rsidRPr="008B6530">
        <w:rPr>
          <w:lang w:val="fr-FR"/>
        </w:rPr>
        <w:t>Quelle est l’importance de la question d</w:t>
      </w:r>
      <w:r w:rsidR="00D968BB" w:rsidRPr="008B6530">
        <w:rPr>
          <w:lang w:val="fr-FR"/>
        </w:rPr>
        <w:t>u</w:t>
      </w:r>
      <w:r w:rsidRPr="008B6530">
        <w:rPr>
          <w:lang w:val="fr-FR"/>
        </w:rPr>
        <w:t xml:space="preserve"> genre pour déterminer le rôle des avocats ?</w:t>
      </w:r>
      <w:r w:rsidR="00313E4C" w:rsidRPr="008B6530">
        <w:rPr>
          <w:lang w:val="fr-FR"/>
        </w:rPr>
        <w:t xml:space="preserve"> </w:t>
      </w:r>
    </w:p>
    <w:p w:rsidR="00313E4C" w:rsidRPr="008B6530" w:rsidRDefault="0031399E" w:rsidP="00313E4C">
      <w:pPr>
        <w:pStyle w:val="ListBullet"/>
        <w:rPr>
          <w:rFonts w:ascii="Times" w:hAnsi="Times"/>
          <w:sz w:val="20"/>
          <w:szCs w:val="20"/>
          <w:lang w:val="fr-FR"/>
        </w:rPr>
      </w:pPr>
      <w:r w:rsidRPr="008B6530">
        <w:rPr>
          <w:lang w:val="fr-FR"/>
        </w:rPr>
        <w:t>Quelle est la pertinen</w:t>
      </w:r>
      <w:r w:rsidR="00DB361D" w:rsidRPr="008B6530">
        <w:rPr>
          <w:lang w:val="fr-FR"/>
        </w:rPr>
        <w:t>ce des avocats dans les</w:t>
      </w:r>
      <w:r w:rsidR="00313E4C" w:rsidRPr="008B6530">
        <w:rPr>
          <w:lang w:val="fr-FR"/>
        </w:rPr>
        <w:t xml:space="preserve"> </w:t>
      </w:r>
      <w:r w:rsidR="00DB361D" w:rsidRPr="008B6530">
        <w:rPr>
          <w:lang w:val="fr-FR"/>
        </w:rPr>
        <w:t>périodes</w:t>
      </w:r>
      <w:r w:rsidR="00313E4C" w:rsidRPr="008B6530">
        <w:rPr>
          <w:lang w:val="fr-FR"/>
        </w:rPr>
        <w:t xml:space="preserve"> </w:t>
      </w:r>
      <w:r w:rsidR="00DB361D" w:rsidRPr="008B6530">
        <w:rPr>
          <w:lang w:val="fr-FR"/>
        </w:rPr>
        <w:t xml:space="preserve">où les leaders politiques ou militaires semblent plus désireux de négocier et (si </w:t>
      </w:r>
      <w:r w:rsidR="006A3E76" w:rsidRPr="008B6530">
        <w:rPr>
          <w:lang w:val="fr-FR"/>
        </w:rPr>
        <w:t>ces</w:t>
      </w:r>
      <w:r w:rsidRPr="008B6530">
        <w:rPr>
          <w:lang w:val="fr-FR"/>
        </w:rPr>
        <w:t xml:space="preserve"> négociations about</w:t>
      </w:r>
      <w:r w:rsidR="00DB361D" w:rsidRPr="008B6530">
        <w:rPr>
          <w:lang w:val="fr-FR"/>
        </w:rPr>
        <w:t>issent) dans la conception et la mise en place d’accords politiques et de politiques de justice transitionnelle ?</w:t>
      </w:r>
      <w:r w:rsidR="00313E4C" w:rsidRPr="008B6530">
        <w:rPr>
          <w:lang w:val="fr-FR"/>
        </w:rPr>
        <w:t xml:space="preserve"> </w:t>
      </w:r>
    </w:p>
    <w:p w:rsidR="00313E4C" w:rsidRPr="008B6530" w:rsidRDefault="00AA6935" w:rsidP="00313E4C">
      <w:pPr>
        <w:pStyle w:val="BodyText"/>
        <w:rPr>
          <w:lang w:val="fr-FR"/>
        </w:rPr>
      </w:pPr>
      <w:r w:rsidRPr="008B6530">
        <w:rPr>
          <w:lang w:val="fr-FR"/>
        </w:rPr>
        <w:t>Les</w:t>
      </w:r>
      <w:r w:rsidR="00313E4C" w:rsidRPr="008B6530">
        <w:rPr>
          <w:lang w:val="fr-FR"/>
        </w:rPr>
        <w:t xml:space="preserve"> interviews </w:t>
      </w:r>
      <w:r w:rsidRPr="008B6530">
        <w:rPr>
          <w:lang w:val="fr-FR"/>
        </w:rPr>
        <w:t xml:space="preserve">devraient prendre </w:t>
      </w:r>
      <w:r w:rsidR="0031399E" w:rsidRPr="008B6530">
        <w:rPr>
          <w:lang w:val="fr-FR"/>
        </w:rPr>
        <w:t>entre</w:t>
      </w:r>
      <w:r w:rsidRPr="008B6530">
        <w:rPr>
          <w:lang w:val="fr-FR"/>
        </w:rPr>
        <w:t xml:space="preserve"> 40 </w:t>
      </w:r>
      <w:r w:rsidR="0031399E" w:rsidRPr="008B6530">
        <w:rPr>
          <w:lang w:val="fr-FR"/>
        </w:rPr>
        <w:t>et</w:t>
      </w:r>
      <w:r w:rsidRPr="008B6530">
        <w:rPr>
          <w:lang w:val="fr-FR"/>
        </w:rPr>
        <w:t xml:space="preserve"> </w:t>
      </w:r>
      <w:r w:rsidR="00313E4C" w:rsidRPr="008B6530">
        <w:rPr>
          <w:lang w:val="fr-FR"/>
        </w:rPr>
        <w:t>60 minutes</w:t>
      </w:r>
      <w:r w:rsidR="0031399E" w:rsidRPr="008B6530">
        <w:rPr>
          <w:lang w:val="fr-FR"/>
        </w:rPr>
        <w:t xml:space="preserve"> environ</w:t>
      </w:r>
      <w:r w:rsidR="00313E4C" w:rsidRPr="008B6530">
        <w:rPr>
          <w:lang w:val="fr-FR"/>
        </w:rPr>
        <w:t xml:space="preserve">. </w:t>
      </w:r>
      <w:r w:rsidRPr="008B6530">
        <w:rPr>
          <w:lang w:val="fr-FR"/>
        </w:rPr>
        <w:t>Les chercheurs</w:t>
      </w:r>
      <w:r w:rsidR="00313E4C" w:rsidRPr="008B6530">
        <w:rPr>
          <w:lang w:val="fr-FR"/>
        </w:rPr>
        <w:t xml:space="preserve"> (McEvoy </w:t>
      </w:r>
      <w:r w:rsidRPr="008B6530">
        <w:rPr>
          <w:lang w:val="fr-FR"/>
        </w:rPr>
        <w:t>et</w:t>
      </w:r>
      <w:r w:rsidR="00313E4C" w:rsidRPr="008B6530">
        <w:rPr>
          <w:lang w:val="fr-FR"/>
        </w:rPr>
        <w:t xml:space="preserve"> Mallinder) </w:t>
      </w:r>
      <w:r w:rsidRPr="008B6530">
        <w:rPr>
          <w:lang w:val="fr-FR"/>
        </w:rPr>
        <w:t xml:space="preserve">y participeront ; il est également possible que notre chercheur local soit présent. Si nécessaire, l’équipe </w:t>
      </w:r>
      <w:r w:rsidR="00F93B51" w:rsidRPr="008B6530">
        <w:rPr>
          <w:lang w:val="fr-FR"/>
        </w:rPr>
        <w:t xml:space="preserve">du </w:t>
      </w:r>
      <w:r w:rsidRPr="008B6530">
        <w:rPr>
          <w:lang w:val="fr-FR"/>
        </w:rPr>
        <w:t>projet organisera la présence d’un interprète pour fournir une traduction consécutive</w:t>
      </w:r>
      <w:r w:rsidR="00313E4C" w:rsidRPr="008B6530">
        <w:rPr>
          <w:lang w:val="fr-FR"/>
        </w:rPr>
        <w:t>.</w:t>
      </w:r>
    </w:p>
    <w:p w:rsidR="00313E4C" w:rsidRPr="008B6530" w:rsidRDefault="00CA1CE0" w:rsidP="00313E4C">
      <w:pPr>
        <w:pStyle w:val="Heading2"/>
        <w:rPr>
          <w:lang w:val="fr-FR"/>
        </w:rPr>
      </w:pPr>
      <w:r w:rsidRPr="008B6530">
        <w:rPr>
          <w:lang w:val="fr-FR"/>
        </w:rPr>
        <w:t>Les interviews seront-elle</w:t>
      </w:r>
      <w:r w:rsidR="00AA6935" w:rsidRPr="008B6530">
        <w:rPr>
          <w:lang w:val="fr-FR"/>
        </w:rPr>
        <w:t>s enregistré</w:t>
      </w:r>
      <w:r w:rsidRPr="008B6530">
        <w:rPr>
          <w:lang w:val="fr-FR"/>
        </w:rPr>
        <w:t>e</w:t>
      </w:r>
      <w:r w:rsidR="00AA6935" w:rsidRPr="008B6530">
        <w:rPr>
          <w:lang w:val="fr-FR"/>
        </w:rPr>
        <w:t>s</w:t>
      </w:r>
      <w:r w:rsidR="00821840" w:rsidRPr="008B6530">
        <w:rPr>
          <w:lang w:val="fr-FR"/>
        </w:rPr>
        <w:t> </w:t>
      </w:r>
      <w:r w:rsidR="00313E4C" w:rsidRPr="008B6530">
        <w:rPr>
          <w:lang w:val="fr-FR"/>
        </w:rPr>
        <w:t>?</w:t>
      </w:r>
    </w:p>
    <w:p w:rsidR="00DA4A74" w:rsidRPr="008B6530" w:rsidRDefault="00AA6935" w:rsidP="00313E4C">
      <w:pPr>
        <w:pStyle w:val="BodyText"/>
        <w:rPr>
          <w:lang w:val="fr-FR"/>
        </w:rPr>
      </w:pPr>
      <w:r w:rsidRPr="008B6530">
        <w:rPr>
          <w:lang w:val="fr-FR"/>
        </w:rPr>
        <w:t>Au début de l’</w:t>
      </w:r>
      <w:r w:rsidR="00DA4A74" w:rsidRPr="008B6530">
        <w:rPr>
          <w:lang w:val="fr-FR"/>
        </w:rPr>
        <w:t>interview,</w:t>
      </w:r>
      <w:r w:rsidR="00313E4C" w:rsidRPr="008B6530">
        <w:rPr>
          <w:lang w:val="fr-FR"/>
        </w:rPr>
        <w:t xml:space="preserve"> </w:t>
      </w:r>
      <w:r w:rsidRPr="008B6530">
        <w:rPr>
          <w:lang w:val="fr-FR"/>
        </w:rPr>
        <w:t>nous vous demanderons</w:t>
      </w:r>
      <w:r w:rsidR="006A1731" w:rsidRPr="008B6530">
        <w:rPr>
          <w:lang w:val="fr-FR"/>
        </w:rPr>
        <w:t xml:space="preserve"> l’autorisation de procéder à</w:t>
      </w:r>
      <w:r w:rsidRPr="008B6530">
        <w:rPr>
          <w:lang w:val="fr-FR"/>
        </w:rPr>
        <w:t xml:space="preserve"> </w:t>
      </w:r>
      <w:r w:rsidR="00CB06FF" w:rsidRPr="008B6530">
        <w:rPr>
          <w:lang w:val="fr-FR"/>
        </w:rPr>
        <w:t>son enregistrement</w:t>
      </w:r>
      <w:r w:rsidR="00313E4C" w:rsidRPr="008B6530">
        <w:rPr>
          <w:lang w:val="fr-FR"/>
        </w:rPr>
        <w:t xml:space="preserve">. </w:t>
      </w:r>
      <w:r w:rsidRPr="008B6530">
        <w:rPr>
          <w:lang w:val="fr-FR"/>
        </w:rPr>
        <w:t>Vous pou</w:t>
      </w:r>
      <w:r w:rsidR="00D968BB" w:rsidRPr="008B6530">
        <w:rPr>
          <w:lang w:val="fr-FR"/>
        </w:rPr>
        <w:t>rr</w:t>
      </w:r>
      <w:r w:rsidRPr="008B6530">
        <w:rPr>
          <w:lang w:val="fr-FR"/>
        </w:rPr>
        <w:t>ez interrompre momentanément ou arrêter l’interview à tout moment</w:t>
      </w:r>
      <w:r w:rsidR="00313E4C" w:rsidRPr="008B6530">
        <w:rPr>
          <w:lang w:val="fr-FR"/>
        </w:rPr>
        <w:t xml:space="preserve">. </w:t>
      </w:r>
      <w:r w:rsidRPr="008B6530">
        <w:rPr>
          <w:lang w:val="fr-FR"/>
        </w:rPr>
        <w:t>Si vous préférez ne pas être enregistré</w:t>
      </w:r>
      <w:r w:rsidR="00313E4C" w:rsidRPr="008B6530">
        <w:rPr>
          <w:lang w:val="fr-FR"/>
        </w:rPr>
        <w:t xml:space="preserve">, </w:t>
      </w:r>
      <w:r w:rsidRPr="008B6530">
        <w:rPr>
          <w:lang w:val="fr-FR"/>
        </w:rPr>
        <w:t xml:space="preserve">les </w:t>
      </w:r>
      <w:r w:rsidR="006A1731" w:rsidRPr="008B6530">
        <w:rPr>
          <w:lang w:val="fr-FR"/>
        </w:rPr>
        <w:t>enquêteur</w:t>
      </w:r>
      <w:r w:rsidR="00313E4C" w:rsidRPr="008B6530">
        <w:rPr>
          <w:lang w:val="fr-FR"/>
        </w:rPr>
        <w:t xml:space="preserve">s </w:t>
      </w:r>
      <w:r w:rsidRPr="008B6530">
        <w:rPr>
          <w:lang w:val="fr-FR"/>
        </w:rPr>
        <w:t>prendront des</w:t>
      </w:r>
      <w:r w:rsidR="00313E4C" w:rsidRPr="008B6530">
        <w:rPr>
          <w:lang w:val="fr-FR"/>
        </w:rPr>
        <w:t xml:space="preserve"> notes </w:t>
      </w:r>
      <w:r w:rsidRPr="008B6530">
        <w:rPr>
          <w:lang w:val="fr-FR"/>
        </w:rPr>
        <w:t xml:space="preserve">pour </w:t>
      </w:r>
      <w:r w:rsidR="00D968BB" w:rsidRPr="008B6530">
        <w:rPr>
          <w:lang w:val="fr-FR"/>
        </w:rPr>
        <w:t>s’</w:t>
      </w:r>
      <w:r w:rsidRPr="008B6530">
        <w:rPr>
          <w:lang w:val="fr-FR"/>
        </w:rPr>
        <w:t>assurer de bien enregistrer vos opinions</w:t>
      </w:r>
      <w:r w:rsidR="00313E4C" w:rsidRPr="008B6530">
        <w:rPr>
          <w:lang w:val="fr-FR"/>
        </w:rPr>
        <w:t xml:space="preserve">. </w:t>
      </w:r>
      <w:r w:rsidRPr="008B6530">
        <w:rPr>
          <w:lang w:val="fr-FR"/>
        </w:rPr>
        <w:t xml:space="preserve">Personne en dehors du projet n’aura accès à ces documents sans votre consentement exprès. Après l’interview, les enregistrements </w:t>
      </w:r>
      <w:r w:rsidR="00D968BB" w:rsidRPr="008B6530">
        <w:rPr>
          <w:lang w:val="fr-FR"/>
        </w:rPr>
        <w:t xml:space="preserve">numériques </w:t>
      </w:r>
      <w:r w:rsidRPr="008B6530">
        <w:rPr>
          <w:lang w:val="fr-FR"/>
        </w:rPr>
        <w:t>se</w:t>
      </w:r>
      <w:r w:rsidR="006A1731" w:rsidRPr="008B6530">
        <w:rPr>
          <w:lang w:val="fr-FR"/>
        </w:rPr>
        <w:t>ront transcrits. Les interviewé</w:t>
      </w:r>
      <w:r w:rsidRPr="008B6530">
        <w:rPr>
          <w:lang w:val="fr-FR"/>
        </w:rPr>
        <w:t>s peuvent demander une copie de la transcription de leur interview</w:t>
      </w:r>
      <w:r w:rsidR="00DA4A74" w:rsidRPr="008B6530">
        <w:rPr>
          <w:lang w:val="fr-FR"/>
        </w:rPr>
        <w:t>.</w:t>
      </w:r>
    </w:p>
    <w:p w:rsidR="00313E4C" w:rsidRPr="008B6530" w:rsidRDefault="00AA6935" w:rsidP="00313E4C">
      <w:pPr>
        <w:pStyle w:val="Heading2"/>
        <w:rPr>
          <w:lang w:val="fr-FR"/>
        </w:rPr>
      </w:pPr>
      <w:r w:rsidRPr="008B6530">
        <w:rPr>
          <w:lang w:val="fr-FR"/>
        </w:rPr>
        <w:t>Confidentialité et</w:t>
      </w:r>
      <w:r w:rsidR="00313E4C" w:rsidRPr="008B6530">
        <w:rPr>
          <w:lang w:val="fr-FR"/>
        </w:rPr>
        <w:t xml:space="preserve"> </w:t>
      </w:r>
      <w:r w:rsidRPr="008B6530">
        <w:rPr>
          <w:lang w:val="fr-FR"/>
        </w:rPr>
        <w:t>anonymat</w:t>
      </w:r>
    </w:p>
    <w:p w:rsidR="005607D0" w:rsidRPr="008B6530" w:rsidRDefault="006A1731" w:rsidP="008346FC">
      <w:pPr>
        <w:pStyle w:val="BodyText"/>
        <w:rPr>
          <w:lang w:val="fr-FR"/>
        </w:rPr>
      </w:pPr>
      <w:r w:rsidRPr="008B6530">
        <w:rPr>
          <w:lang w:val="fr-FR"/>
        </w:rPr>
        <w:t>Les interviewé</w:t>
      </w:r>
      <w:r w:rsidR="00AA6935" w:rsidRPr="008B6530">
        <w:rPr>
          <w:lang w:val="fr-FR"/>
        </w:rPr>
        <w:t>s sont en droit de demander que</w:t>
      </w:r>
      <w:r w:rsidRPr="008B6530">
        <w:rPr>
          <w:lang w:val="fr-FR"/>
        </w:rPr>
        <w:t xml:space="preserve"> toutes les informations qu’il</w:t>
      </w:r>
      <w:r w:rsidR="00AA6935" w:rsidRPr="008B6530">
        <w:rPr>
          <w:lang w:val="fr-FR"/>
        </w:rPr>
        <w:t>s fournissent soient traitées en toute confidentialité. Si vous demandez l’anonymat pour l’intégralité de l’interview, nous veil</w:t>
      </w:r>
      <w:r w:rsidRPr="008B6530">
        <w:rPr>
          <w:lang w:val="fr-FR"/>
        </w:rPr>
        <w:t>lerons à ce que vous ne soyez pas identifié par votre nom</w:t>
      </w:r>
      <w:r w:rsidR="00AA6935" w:rsidRPr="008B6530">
        <w:rPr>
          <w:lang w:val="fr-FR"/>
        </w:rPr>
        <w:t xml:space="preserve"> </w:t>
      </w:r>
      <w:r w:rsidR="008B6530">
        <w:rPr>
          <w:lang w:val="fr-FR"/>
        </w:rPr>
        <w:t xml:space="preserve">dans </w:t>
      </w:r>
      <w:r w:rsidR="00AA6935" w:rsidRPr="008B6530">
        <w:rPr>
          <w:lang w:val="fr-FR"/>
        </w:rPr>
        <w:t xml:space="preserve">les données </w:t>
      </w:r>
      <w:r w:rsidR="008B6530">
        <w:rPr>
          <w:lang w:val="fr-FR"/>
        </w:rPr>
        <w:t xml:space="preserve">ou fichiers </w:t>
      </w:r>
      <w:r w:rsidR="00AA6935" w:rsidRPr="008B6530">
        <w:rPr>
          <w:lang w:val="fr-FR"/>
        </w:rPr>
        <w:t>produi</w:t>
      </w:r>
      <w:r w:rsidR="006A3E76" w:rsidRPr="008B6530">
        <w:rPr>
          <w:lang w:val="fr-FR"/>
        </w:rPr>
        <w:t>ts par le projet</w:t>
      </w:r>
      <w:r w:rsidRPr="008B6530">
        <w:rPr>
          <w:lang w:val="fr-FR"/>
        </w:rPr>
        <w:t xml:space="preserve"> conformément à la Loi de 1998 relative à la protection des données [</w:t>
      </w:r>
      <w:r w:rsidR="00D4068C" w:rsidRPr="00AF4FE0">
        <w:rPr>
          <w:lang w:val="fr-FR"/>
        </w:rPr>
        <w:t>Data Protection Act 1998</w:t>
      </w:r>
      <w:r w:rsidRPr="008B6530">
        <w:rPr>
          <w:lang w:val="fr-FR"/>
        </w:rPr>
        <w:t>]</w:t>
      </w:r>
      <w:r w:rsidR="006A3E76" w:rsidRPr="008B6530">
        <w:rPr>
          <w:lang w:val="fr-FR"/>
        </w:rPr>
        <w:t>. En outre, si n</w:t>
      </w:r>
      <w:r w:rsidRPr="008B6530">
        <w:rPr>
          <w:lang w:val="fr-FR"/>
        </w:rPr>
        <w:t>ous vous citons à n’importe quel stade</w:t>
      </w:r>
      <w:r w:rsidR="00AA6935" w:rsidRPr="008B6530">
        <w:rPr>
          <w:lang w:val="fr-FR"/>
        </w:rPr>
        <w:t xml:space="preserve">, nous ne vous identifierons pas directement et nous </w:t>
      </w:r>
      <w:r w:rsidR="00681AB1" w:rsidRPr="008B6530">
        <w:rPr>
          <w:lang w:val="fr-FR"/>
        </w:rPr>
        <w:t xml:space="preserve">éditerons la citation pour retirer tous </w:t>
      </w:r>
      <w:r w:rsidRPr="008B6530">
        <w:rPr>
          <w:lang w:val="fr-FR"/>
        </w:rPr>
        <w:t xml:space="preserve">les </w:t>
      </w:r>
      <w:r w:rsidR="00681AB1" w:rsidRPr="008B6530">
        <w:rPr>
          <w:lang w:val="fr-FR"/>
        </w:rPr>
        <w:t xml:space="preserve">détails qui pourraient </w:t>
      </w:r>
      <w:r w:rsidRPr="008B6530">
        <w:rPr>
          <w:lang w:val="fr-FR"/>
        </w:rPr>
        <w:t xml:space="preserve">éventuellement </w:t>
      </w:r>
      <w:r w:rsidR="00681AB1" w:rsidRPr="008B6530">
        <w:rPr>
          <w:lang w:val="fr-FR"/>
        </w:rPr>
        <w:t>vous identifier.</w:t>
      </w:r>
      <w:r w:rsidR="00313E4C" w:rsidRPr="008B6530">
        <w:rPr>
          <w:lang w:val="fr-FR"/>
        </w:rPr>
        <w:t xml:space="preserve"> </w:t>
      </w:r>
    </w:p>
    <w:p w:rsidR="008346FC" w:rsidRPr="008B6530" w:rsidRDefault="00681AB1" w:rsidP="008346FC">
      <w:pPr>
        <w:pStyle w:val="BodyText"/>
        <w:rPr>
          <w:lang w:val="fr-FR"/>
        </w:rPr>
      </w:pPr>
      <w:r w:rsidRPr="008B6530">
        <w:rPr>
          <w:lang w:val="fr-FR"/>
        </w:rPr>
        <w:lastRenderedPageBreak/>
        <w:t xml:space="preserve">De même, si vous </w:t>
      </w:r>
      <w:r w:rsidR="006A1731" w:rsidRPr="008B6530">
        <w:rPr>
          <w:lang w:val="fr-FR"/>
        </w:rPr>
        <w:t>avez demandé</w:t>
      </w:r>
      <w:r w:rsidRPr="008B6530">
        <w:rPr>
          <w:lang w:val="fr-FR"/>
        </w:rPr>
        <w:t xml:space="preserve"> à parler « </w:t>
      </w:r>
      <w:r w:rsidR="006A1731" w:rsidRPr="008B6530">
        <w:rPr>
          <w:lang w:val="fr-FR"/>
        </w:rPr>
        <w:t>en toute confidentialité</w:t>
      </w:r>
      <w:r w:rsidRPr="008B6530">
        <w:rPr>
          <w:lang w:val="fr-FR"/>
        </w:rPr>
        <w:t xml:space="preserve"> » durant l’interview, et que nous citons ultérieurement ce matériel, nous ne vous l’attribuerons pas à vous personnellement. </w:t>
      </w:r>
      <w:r w:rsidR="006A1731" w:rsidRPr="008B6530">
        <w:rPr>
          <w:lang w:val="fr-FR"/>
        </w:rPr>
        <w:t xml:space="preserve"> </w:t>
      </w:r>
    </w:p>
    <w:p w:rsidR="00313E4C" w:rsidRPr="008B6530" w:rsidRDefault="00681AB1" w:rsidP="00313E4C">
      <w:pPr>
        <w:pStyle w:val="BodyText"/>
        <w:rPr>
          <w:lang w:val="fr-FR"/>
        </w:rPr>
      </w:pPr>
      <w:r w:rsidRPr="008B6530">
        <w:rPr>
          <w:lang w:val="fr-FR"/>
        </w:rPr>
        <w:t>En vertu des lois relatives à la liberté de l’information</w:t>
      </w:r>
      <w:r w:rsidR="00313E4C" w:rsidRPr="008B6530">
        <w:rPr>
          <w:lang w:val="fr-FR"/>
        </w:rPr>
        <w:t xml:space="preserve"> </w:t>
      </w:r>
      <w:r w:rsidRPr="008B6530">
        <w:rPr>
          <w:lang w:val="fr-FR"/>
        </w:rPr>
        <w:t>[</w:t>
      </w:r>
      <w:r w:rsidR="00D4068C" w:rsidRPr="00AF4FE0">
        <w:t>Freedom of Information</w:t>
      </w:r>
      <w:r w:rsidRPr="008B6530">
        <w:rPr>
          <w:lang w:val="fr-FR"/>
        </w:rPr>
        <w:t>]</w:t>
      </w:r>
      <w:r w:rsidR="00313E4C" w:rsidRPr="008B6530">
        <w:rPr>
          <w:lang w:val="fr-FR"/>
        </w:rPr>
        <w:t xml:space="preserve"> (FOI) </w:t>
      </w:r>
      <w:r w:rsidRPr="008B6530">
        <w:rPr>
          <w:lang w:val="fr-FR"/>
        </w:rPr>
        <w:t>au Royaume-Uni, les parties peuvent demander l’accès à certaines données non</w:t>
      </w:r>
      <w:r w:rsidR="00136994" w:rsidRPr="008B6530">
        <w:rPr>
          <w:lang w:val="fr-FR"/>
        </w:rPr>
        <w:t xml:space="preserve"> </w:t>
      </w:r>
      <w:r w:rsidRPr="008B6530">
        <w:rPr>
          <w:lang w:val="fr-FR"/>
        </w:rPr>
        <w:t>personnelles et généralisées produites par le projet. Si nous recevons des demandes FOI</w:t>
      </w:r>
      <w:r w:rsidR="00313E4C" w:rsidRPr="008B6530">
        <w:rPr>
          <w:lang w:val="fr-FR"/>
        </w:rPr>
        <w:t>,</w:t>
      </w:r>
      <w:r w:rsidRPr="008B6530">
        <w:rPr>
          <w:lang w:val="fr-FR"/>
        </w:rPr>
        <w:t xml:space="preserve"> nous les respecterons</w:t>
      </w:r>
      <w:r w:rsidR="006A1731" w:rsidRPr="008B6530">
        <w:rPr>
          <w:lang w:val="fr-FR"/>
        </w:rPr>
        <w:t>,</w:t>
      </w:r>
      <w:r w:rsidRPr="008B6530">
        <w:rPr>
          <w:lang w:val="fr-FR"/>
        </w:rPr>
        <w:t xml:space="preserve"> mais nous </w:t>
      </w:r>
      <w:r w:rsidR="006A1731" w:rsidRPr="008B6530">
        <w:rPr>
          <w:lang w:val="fr-FR"/>
        </w:rPr>
        <w:t>veillerons</w:t>
      </w:r>
      <w:r w:rsidRPr="008B6530">
        <w:rPr>
          <w:lang w:val="fr-FR"/>
        </w:rPr>
        <w:t xml:space="preserve"> à ne pas divulguer de matériel confidentiel.</w:t>
      </w:r>
      <w:r w:rsidR="00313E4C" w:rsidRPr="008B6530">
        <w:rPr>
          <w:lang w:val="fr-FR"/>
        </w:rPr>
        <w:t xml:space="preserve"> </w:t>
      </w:r>
    </w:p>
    <w:p w:rsidR="00D263F0" w:rsidRPr="008B6530" w:rsidRDefault="00681AB1" w:rsidP="00313E4C">
      <w:pPr>
        <w:pStyle w:val="BodyText"/>
        <w:rPr>
          <w:lang w:val="fr-FR"/>
        </w:rPr>
      </w:pPr>
      <w:r w:rsidRPr="008B6530">
        <w:rPr>
          <w:lang w:val="fr-FR"/>
        </w:rPr>
        <w:t xml:space="preserve">Nous nous efforcerons </w:t>
      </w:r>
      <w:r w:rsidR="00136994" w:rsidRPr="008B6530">
        <w:rPr>
          <w:lang w:val="fr-FR"/>
        </w:rPr>
        <w:t>de</w:t>
      </w:r>
      <w:r w:rsidRPr="008B6530">
        <w:rPr>
          <w:lang w:val="fr-FR"/>
        </w:rPr>
        <w:t xml:space="preserve"> ne pas divulguer de matériel confi</w:t>
      </w:r>
      <w:r w:rsidR="006A1731" w:rsidRPr="008B6530">
        <w:rPr>
          <w:lang w:val="fr-FR"/>
        </w:rPr>
        <w:t>dentiel, mais si des interviewé</w:t>
      </w:r>
      <w:r w:rsidRPr="008B6530">
        <w:rPr>
          <w:lang w:val="fr-FR"/>
        </w:rPr>
        <w:t>s divulguent des informations concernant des activités criminelles, telles que les abus physiques ou sexuels d’enfants, nous pouvons être tenus par la loi ou par une ordonnance du tribunal de divulguer ces informations à la police ou aux autorités judiciaires. Dans ce cas, nous continuerons d’éviter de divulguer le matériel à d’autres audiences.</w:t>
      </w:r>
    </w:p>
    <w:p w:rsidR="00313E4C" w:rsidRPr="008B6530" w:rsidRDefault="00681AB1" w:rsidP="00313E4C">
      <w:pPr>
        <w:pStyle w:val="Heading2"/>
        <w:rPr>
          <w:lang w:val="fr-FR"/>
        </w:rPr>
      </w:pPr>
      <w:r w:rsidRPr="008B6530">
        <w:rPr>
          <w:lang w:val="fr-FR"/>
        </w:rPr>
        <w:t>Comment les données seront-elles stockées et exploitées</w:t>
      </w:r>
      <w:r w:rsidR="00821840" w:rsidRPr="008B6530">
        <w:rPr>
          <w:lang w:val="fr-FR"/>
        </w:rPr>
        <w:t> </w:t>
      </w:r>
      <w:r w:rsidR="00313E4C" w:rsidRPr="008B6530">
        <w:rPr>
          <w:lang w:val="fr-FR"/>
        </w:rPr>
        <w:t>?</w:t>
      </w:r>
    </w:p>
    <w:p w:rsidR="00D263F0" w:rsidRPr="008B6530" w:rsidRDefault="00681AB1" w:rsidP="00313E4C">
      <w:pPr>
        <w:pStyle w:val="BodyText"/>
        <w:rPr>
          <w:lang w:val="fr-FR"/>
        </w:rPr>
      </w:pPr>
      <w:r w:rsidRPr="008B6530">
        <w:rPr>
          <w:lang w:val="fr-FR"/>
        </w:rPr>
        <w:t>L’intégralité du recueil des données, de leur stockage et de leur exploitation respectera les principes de la Loi de 1998 relativ</w:t>
      </w:r>
      <w:r w:rsidR="006A1731" w:rsidRPr="008B6530">
        <w:rPr>
          <w:lang w:val="fr-FR"/>
        </w:rPr>
        <w:t>e à la protection des données,</w:t>
      </w:r>
      <w:r w:rsidRPr="008B6530">
        <w:rPr>
          <w:lang w:val="fr-FR"/>
        </w:rPr>
        <w:t xml:space="preserve"> la Directive 95/46 de l’UE relative à la protection des données, et les politiques des universités relatives à la gestion des données. Durant le travail de terrain, tous les enregistrements audio seront </w:t>
      </w:r>
      <w:r w:rsidR="006A1731" w:rsidRPr="008B6530">
        <w:rPr>
          <w:lang w:val="fr-FR"/>
        </w:rPr>
        <w:t>sauvegardés</w:t>
      </w:r>
      <w:r w:rsidR="00E407A1" w:rsidRPr="008B6530">
        <w:rPr>
          <w:lang w:val="fr-FR"/>
        </w:rPr>
        <w:t xml:space="preserve"> sur un disque dur externe crypté et un ordinateur portable crypté. De plus, à la fin de chaque stade du travail de terrain</w:t>
      </w:r>
      <w:r w:rsidR="00313E4C" w:rsidRPr="008B6530">
        <w:rPr>
          <w:lang w:val="fr-FR"/>
        </w:rPr>
        <w:t xml:space="preserve">, </w:t>
      </w:r>
      <w:r w:rsidR="00E407A1" w:rsidRPr="008B6530">
        <w:rPr>
          <w:lang w:val="fr-FR"/>
        </w:rPr>
        <w:t xml:space="preserve">les données seront conservées dans des fichiers cryptés sur les ordinateurs du bureau de l’équipe </w:t>
      </w:r>
      <w:r w:rsidR="006A1731" w:rsidRPr="008B6530">
        <w:rPr>
          <w:lang w:val="fr-FR"/>
        </w:rPr>
        <w:t xml:space="preserve">de </w:t>
      </w:r>
      <w:r w:rsidR="00E407A1" w:rsidRPr="008B6530">
        <w:rPr>
          <w:lang w:val="fr-FR"/>
        </w:rPr>
        <w:t>recherche</w:t>
      </w:r>
      <w:r w:rsidR="00313E4C" w:rsidRPr="008B6530">
        <w:rPr>
          <w:lang w:val="fr-FR"/>
        </w:rPr>
        <w:t xml:space="preserve"> </w:t>
      </w:r>
      <w:r w:rsidR="00E407A1" w:rsidRPr="008B6530">
        <w:rPr>
          <w:lang w:val="fr-FR"/>
        </w:rPr>
        <w:t>et dans les fichiers du projet du serveur de</w:t>
      </w:r>
      <w:r w:rsidR="00313E4C" w:rsidRPr="008B6530">
        <w:rPr>
          <w:lang w:val="fr-FR"/>
        </w:rPr>
        <w:t xml:space="preserve"> Queen’s </w:t>
      </w:r>
      <w:r w:rsidR="00E407A1" w:rsidRPr="008B6530">
        <w:rPr>
          <w:lang w:val="fr-FR"/>
        </w:rPr>
        <w:t>University</w:t>
      </w:r>
      <w:r w:rsidR="00D263F0" w:rsidRPr="008B6530">
        <w:rPr>
          <w:lang w:val="fr-FR"/>
        </w:rPr>
        <w:t xml:space="preserve">. </w:t>
      </w:r>
      <w:r w:rsidR="00E407A1" w:rsidRPr="008B6530">
        <w:rPr>
          <w:lang w:val="fr-FR"/>
        </w:rPr>
        <w:t xml:space="preserve">Seule l’équipe </w:t>
      </w:r>
      <w:r w:rsidR="00F93B51" w:rsidRPr="008B6530">
        <w:rPr>
          <w:lang w:val="fr-FR"/>
        </w:rPr>
        <w:t xml:space="preserve">du </w:t>
      </w:r>
      <w:r w:rsidR="00E407A1" w:rsidRPr="008B6530">
        <w:rPr>
          <w:lang w:val="fr-FR"/>
        </w:rPr>
        <w:t>projet aura accès aux données d</w:t>
      </w:r>
      <w:r w:rsidR="00136994" w:rsidRPr="008B6530">
        <w:rPr>
          <w:lang w:val="fr-FR"/>
        </w:rPr>
        <w:t>’</w:t>
      </w:r>
      <w:r w:rsidR="00E407A1" w:rsidRPr="008B6530">
        <w:rPr>
          <w:lang w:val="fr-FR"/>
        </w:rPr>
        <w:t>interview stockées</w:t>
      </w:r>
      <w:r w:rsidR="00B80C72" w:rsidRPr="008B6530">
        <w:rPr>
          <w:lang w:val="fr-FR"/>
        </w:rPr>
        <w:t>.</w:t>
      </w:r>
    </w:p>
    <w:p w:rsidR="00313E4C" w:rsidRPr="008B6530" w:rsidRDefault="00E407A1" w:rsidP="00313E4C">
      <w:pPr>
        <w:pStyle w:val="BodyText"/>
        <w:rPr>
          <w:lang w:val="fr-FR"/>
        </w:rPr>
      </w:pPr>
      <w:r w:rsidRPr="008B6530">
        <w:rPr>
          <w:lang w:val="fr-FR"/>
        </w:rPr>
        <w:t>Les donn</w:t>
      </w:r>
      <w:r w:rsidR="006A1731" w:rsidRPr="008B6530">
        <w:rPr>
          <w:lang w:val="fr-FR"/>
        </w:rPr>
        <w:t>ées des interviews se</w:t>
      </w:r>
      <w:r w:rsidRPr="008B6530">
        <w:rPr>
          <w:lang w:val="fr-FR"/>
        </w:rPr>
        <w:t xml:space="preserve">ront essentiellement </w:t>
      </w:r>
      <w:r w:rsidR="006A1731" w:rsidRPr="008B6530">
        <w:rPr>
          <w:lang w:val="fr-FR"/>
        </w:rPr>
        <w:t xml:space="preserve">exploitées </w:t>
      </w:r>
      <w:r w:rsidRPr="008B6530">
        <w:rPr>
          <w:lang w:val="fr-FR"/>
        </w:rPr>
        <w:t xml:space="preserve">par les chercheurs pour informer notre </w:t>
      </w:r>
      <w:r w:rsidR="00D968BB" w:rsidRPr="008B6530">
        <w:rPr>
          <w:lang w:val="fr-FR"/>
        </w:rPr>
        <w:t xml:space="preserve">compréhension </w:t>
      </w:r>
      <w:r w:rsidRPr="008B6530">
        <w:rPr>
          <w:lang w:val="fr-FR"/>
        </w:rPr>
        <w:t xml:space="preserve">des thèmes de la recherche. Dans certains cas, des extraits d’interviews individuels seront cités par les chercheurs dans des publications </w:t>
      </w:r>
      <w:r w:rsidR="006A1731" w:rsidRPr="008B6530">
        <w:rPr>
          <w:lang w:val="fr-FR"/>
        </w:rPr>
        <w:t>universitaires</w:t>
      </w:r>
      <w:r w:rsidR="00313E4C" w:rsidRPr="008B6530">
        <w:rPr>
          <w:lang w:val="fr-FR"/>
        </w:rPr>
        <w:t xml:space="preserve"> </w:t>
      </w:r>
      <w:r w:rsidRPr="008B6530">
        <w:rPr>
          <w:lang w:val="fr-FR"/>
        </w:rPr>
        <w:t>et les rapports d</w:t>
      </w:r>
      <w:r w:rsidR="00136994" w:rsidRPr="008B6530">
        <w:rPr>
          <w:lang w:val="fr-FR"/>
        </w:rPr>
        <w:t>u</w:t>
      </w:r>
      <w:r w:rsidRPr="008B6530">
        <w:rPr>
          <w:lang w:val="fr-FR"/>
        </w:rPr>
        <w:t xml:space="preserve"> projet</w:t>
      </w:r>
      <w:r w:rsidR="00313E4C" w:rsidRPr="008B6530">
        <w:rPr>
          <w:lang w:val="fr-FR"/>
        </w:rPr>
        <w:t xml:space="preserve">. </w:t>
      </w:r>
      <w:r w:rsidRPr="008B6530">
        <w:rPr>
          <w:lang w:val="fr-FR"/>
        </w:rPr>
        <w:t xml:space="preserve">Si vous demandez l’anonymat, il sera respecté dans tous ces résultats. </w:t>
      </w:r>
    </w:p>
    <w:p w:rsidR="00313E4C" w:rsidRPr="008B6530" w:rsidRDefault="00E407A1" w:rsidP="00313E4C">
      <w:pPr>
        <w:pStyle w:val="BodyText"/>
        <w:rPr>
          <w:lang w:val="fr-FR"/>
        </w:rPr>
      </w:pPr>
      <w:r w:rsidRPr="008B6530">
        <w:rPr>
          <w:lang w:val="fr-FR"/>
        </w:rPr>
        <w:t>En outre, après la complétion du projet</w:t>
      </w:r>
      <w:r w:rsidR="00313E4C" w:rsidRPr="008B6530">
        <w:rPr>
          <w:lang w:val="fr-FR"/>
        </w:rPr>
        <w:t>,</w:t>
      </w:r>
      <w:r w:rsidR="006A1731" w:rsidRPr="008B6530">
        <w:rPr>
          <w:lang w:val="fr-FR"/>
        </w:rPr>
        <w:t xml:space="preserve"> notre bailleur de fonds</w:t>
      </w:r>
      <w:r w:rsidRPr="008B6530">
        <w:rPr>
          <w:lang w:val="fr-FR"/>
        </w:rPr>
        <w:t xml:space="preserve"> exige que nous archivions les </w:t>
      </w:r>
      <w:r w:rsidR="006A1731" w:rsidRPr="008B6530">
        <w:rPr>
          <w:lang w:val="fr-FR"/>
        </w:rPr>
        <w:t>données de notre projet avec l’</w:t>
      </w:r>
      <w:r w:rsidRPr="008B6530">
        <w:rPr>
          <w:lang w:val="fr-FR"/>
        </w:rPr>
        <w:t xml:space="preserve">UK Data Service (Service britannique des données) </w:t>
      </w:r>
      <w:r w:rsidR="00313E4C" w:rsidRPr="008B6530">
        <w:rPr>
          <w:lang w:val="fr-FR"/>
        </w:rPr>
        <w:t>(</w:t>
      </w:r>
      <w:r w:rsidRPr="008B6530">
        <w:rPr>
          <w:lang w:val="fr-FR"/>
        </w:rPr>
        <w:t>pour de plus amples information</w:t>
      </w:r>
      <w:r w:rsidR="003118C0" w:rsidRPr="008B6530">
        <w:rPr>
          <w:lang w:val="fr-FR"/>
        </w:rPr>
        <w:t>s,</w:t>
      </w:r>
      <w:r w:rsidRPr="008B6530">
        <w:rPr>
          <w:lang w:val="fr-FR"/>
        </w:rPr>
        <w:t xml:space="preserve"> consultez</w:t>
      </w:r>
      <w:r w:rsidR="00313E4C" w:rsidRPr="008B6530">
        <w:rPr>
          <w:lang w:val="fr-FR"/>
        </w:rPr>
        <w:t xml:space="preserve"> </w:t>
      </w:r>
      <w:hyperlink r:id="rId8" w:history="1">
        <w:r w:rsidR="00313E4C" w:rsidRPr="008B6530">
          <w:rPr>
            <w:rStyle w:val="Hyperlink"/>
            <w:lang w:val="fr-FR"/>
          </w:rPr>
          <w:t>http://ukdataservice.ac.uk</w:t>
        </w:r>
      </w:hyperlink>
      <w:r w:rsidR="00313E4C" w:rsidRPr="008B6530">
        <w:rPr>
          <w:lang w:val="fr-FR"/>
        </w:rPr>
        <w:t xml:space="preserve">) </w:t>
      </w:r>
      <w:r w:rsidRPr="008B6530">
        <w:rPr>
          <w:lang w:val="fr-FR"/>
        </w:rPr>
        <w:t xml:space="preserve">afin de les </w:t>
      </w:r>
      <w:r w:rsidR="006A1731" w:rsidRPr="008B6530">
        <w:rPr>
          <w:lang w:val="fr-FR"/>
        </w:rPr>
        <w:t>mettre à la disposition</w:t>
      </w:r>
      <w:r w:rsidRPr="008B6530">
        <w:rPr>
          <w:lang w:val="fr-FR"/>
        </w:rPr>
        <w:t xml:space="preserve"> d’autres chercheurs</w:t>
      </w:r>
      <w:r w:rsidR="00313E4C" w:rsidRPr="008B6530">
        <w:rPr>
          <w:lang w:val="fr-FR"/>
        </w:rPr>
        <w:t xml:space="preserve">. </w:t>
      </w:r>
      <w:r w:rsidR="006A1731" w:rsidRPr="008B6530">
        <w:rPr>
          <w:lang w:val="fr-FR"/>
        </w:rPr>
        <w:t>L</w:t>
      </w:r>
      <w:r w:rsidRPr="008B6530">
        <w:rPr>
          <w:lang w:val="fr-FR"/>
        </w:rPr>
        <w:t xml:space="preserve">es </w:t>
      </w:r>
      <w:r w:rsidR="006A1731" w:rsidRPr="008B6530">
        <w:rPr>
          <w:lang w:val="fr-FR"/>
        </w:rPr>
        <w:t xml:space="preserve">seules </w:t>
      </w:r>
      <w:r w:rsidRPr="008B6530">
        <w:rPr>
          <w:lang w:val="fr-FR"/>
        </w:rPr>
        <w:t xml:space="preserve">informations relatives à votre interview </w:t>
      </w:r>
      <w:r w:rsidR="006A1731" w:rsidRPr="008B6530">
        <w:rPr>
          <w:lang w:val="fr-FR"/>
        </w:rPr>
        <w:t xml:space="preserve">que nous partagerons seront celles que vous nous aurez </w:t>
      </w:r>
      <w:r w:rsidR="00821840" w:rsidRPr="008B6530">
        <w:rPr>
          <w:lang w:val="fr-FR"/>
        </w:rPr>
        <w:t xml:space="preserve">autorisés </w:t>
      </w:r>
      <w:r w:rsidR="006A1731" w:rsidRPr="008B6530">
        <w:rPr>
          <w:lang w:val="fr-FR"/>
        </w:rPr>
        <w:t xml:space="preserve">à partager </w:t>
      </w:r>
      <w:r w:rsidRPr="008B6530">
        <w:rPr>
          <w:lang w:val="fr-FR"/>
        </w:rPr>
        <w:t>sur le for</w:t>
      </w:r>
      <w:r w:rsidR="006A1731" w:rsidRPr="008B6530">
        <w:rPr>
          <w:lang w:val="fr-FR"/>
        </w:rPr>
        <w:t>mulaire de consentement</w:t>
      </w:r>
      <w:r w:rsidR="00313E4C" w:rsidRPr="008B6530">
        <w:rPr>
          <w:lang w:val="fr-FR"/>
        </w:rPr>
        <w:t xml:space="preserve">. </w:t>
      </w:r>
      <w:r w:rsidR="006A1731" w:rsidRPr="008B6530">
        <w:rPr>
          <w:lang w:val="fr-FR"/>
        </w:rPr>
        <w:t xml:space="preserve">Si vous avez demandé </w:t>
      </w:r>
      <w:r w:rsidR="00943775" w:rsidRPr="008B6530">
        <w:rPr>
          <w:lang w:val="fr-FR"/>
        </w:rPr>
        <w:t xml:space="preserve">à ce </w:t>
      </w:r>
      <w:r w:rsidR="006A1731" w:rsidRPr="008B6530">
        <w:rPr>
          <w:lang w:val="fr-FR"/>
        </w:rPr>
        <w:t>qu’une</w:t>
      </w:r>
      <w:r w:rsidRPr="008B6530">
        <w:rPr>
          <w:lang w:val="fr-FR"/>
        </w:rPr>
        <w:t xml:space="preserve"> partie de l’interview soit confidentielle, nous </w:t>
      </w:r>
      <w:r w:rsidR="006A1731" w:rsidRPr="008B6530">
        <w:rPr>
          <w:lang w:val="fr-FR"/>
        </w:rPr>
        <w:t>enlèverons cette partie</w:t>
      </w:r>
      <w:r w:rsidRPr="008B6530">
        <w:rPr>
          <w:lang w:val="fr-FR"/>
        </w:rPr>
        <w:t xml:space="preserve"> avant de partager les informations avec </w:t>
      </w:r>
      <w:r w:rsidR="006A3E76" w:rsidRPr="008B6530">
        <w:rPr>
          <w:lang w:val="fr-FR"/>
        </w:rPr>
        <w:t>l’UK</w:t>
      </w:r>
      <w:r w:rsidR="00313E4C" w:rsidRPr="008B6530">
        <w:rPr>
          <w:lang w:val="fr-FR"/>
        </w:rPr>
        <w:t xml:space="preserve"> Data Service.</w:t>
      </w:r>
    </w:p>
    <w:p w:rsidR="00313E4C" w:rsidRPr="008B6530" w:rsidRDefault="00E407A1" w:rsidP="00313E4C">
      <w:pPr>
        <w:pStyle w:val="Heading2"/>
        <w:rPr>
          <w:lang w:val="fr-FR"/>
        </w:rPr>
      </w:pPr>
      <w:r w:rsidRPr="008B6530">
        <w:rPr>
          <w:lang w:val="fr-FR"/>
        </w:rPr>
        <w:t xml:space="preserve">Quels sont </w:t>
      </w:r>
      <w:r w:rsidR="009A4830" w:rsidRPr="008B6530">
        <w:rPr>
          <w:lang w:val="fr-FR"/>
        </w:rPr>
        <w:t>les</w:t>
      </w:r>
      <w:r w:rsidRPr="008B6530">
        <w:rPr>
          <w:lang w:val="fr-FR"/>
        </w:rPr>
        <w:t xml:space="preserve"> </w:t>
      </w:r>
      <w:r w:rsidR="009A4830" w:rsidRPr="008B6530">
        <w:rPr>
          <w:lang w:val="fr-FR"/>
        </w:rPr>
        <w:t>risques</w:t>
      </w:r>
      <w:r w:rsidRPr="008B6530">
        <w:rPr>
          <w:lang w:val="fr-FR"/>
        </w:rPr>
        <w:t xml:space="preserve"> de </w:t>
      </w:r>
      <w:r w:rsidR="009A4830" w:rsidRPr="008B6530">
        <w:rPr>
          <w:lang w:val="fr-FR"/>
        </w:rPr>
        <w:t>participer</w:t>
      </w:r>
      <w:r w:rsidR="003118C0" w:rsidRPr="008B6530">
        <w:rPr>
          <w:lang w:val="fr-FR"/>
        </w:rPr>
        <w:t> ?</w:t>
      </w:r>
    </w:p>
    <w:p w:rsidR="00313E4C" w:rsidRPr="008B6530" w:rsidRDefault="009A4830" w:rsidP="00313E4C">
      <w:pPr>
        <w:pStyle w:val="BodyText"/>
        <w:rPr>
          <w:lang w:val="fr-FR"/>
        </w:rPr>
      </w:pPr>
      <w:r w:rsidRPr="008B6530">
        <w:rPr>
          <w:lang w:val="fr-FR"/>
        </w:rPr>
        <w:t>Les risques sont minimes</w:t>
      </w:r>
      <w:r w:rsidR="003118C0" w:rsidRPr="008B6530">
        <w:rPr>
          <w:lang w:val="fr-FR"/>
        </w:rPr>
        <w:t xml:space="preserve">, </w:t>
      </w:r>
      <w:r w:rsidRPr="008B6530">
        <w:rPr>
          <w:lang w:val="fr-FR"/>
        </w:rPr>
        <w:t>car tous les interviewés conservent le contrôle</w:t>
      </w:r>
      <w:r w:rsidR="00313E4C" w:rsidRPr="008B6530">
        <w:rPr>
          <w:lang w:val="fr-FR"/>
        </w:rPr>
        <w:t xml:space="preserve"> </w:t>
      </w:r>
      <w:r w:rsidRPr="008B6530">
        <w:rPr>
          <w:lang w:val="fr-FR"/>
        </w:rPr>
        <w:t>sur la</w:t>
      </w:r>
      <w:r w:rsidR="00313E4C" w:rsidRPr="008B6530">
        <w:rPr>
          <w:lang w:val="fr-FR"/>
        </w:rPr>
        <w:t xml:space="preserve"> </w:t>
      </w:r>
      <w:r w:rsidRPr="008B6530">
        <w:rPr>
          <w:lang w:val="fr-FR"/>
        </w:rPr>
        <w:t>décision</w:t>
      </w:r>
      <w:r w:rsidR="00313E4C" w:rsidRPr="008B6530">
        <w:rPr>
          <w:lang w:val="fr-FR"/>
        </w:rPr>
        <w:t xml:space="preserve"> </w:t>
      </w:r>
      <w:r w:rsidRPr="008B6530">
        <w:rPr>
          <w:lang w:val="fr-FR"/>
        </w:rPr>
        <w:t>de participer au projet</w:t>
      </w:r>
      <w:r w:rsidR="00313E4C" w:rsidRPr="008B6530">
        <w:rPr>
          <w:lang w:val="fr-FR"/>
        </w:rPr>
        <w:t xml:space="preserve">, </w:t>
      </w:r>
      <w:r w:rsidR="006A1731" w:rsidRPr="008B6530">
        <w:rPr>
          <w:lang w:val="fr-FR"/>
        </w:rPr>
        <w:t>l</w:t>
      </w:r>
      <w:r w:rsidRPr="008B6530">
        <w:rPr>
          <w:lang w:val="fr-FR"/>
        </w:rPr>
        <w:t>es</w:t>
      </w:r>
      <w:r w:rsidR="00313E4C" w:rsidRPr="008B6530">
        <w:rPr>
          <w:lang w:val="fr-FR"/>
        </w:rPr>
        <w:t xml:space="preserve"> questions </w:t>
      </w:r>
      <w:r w:rsidRPr="008B6530">
        <w:rPr>
          <w:lang w:val="fr-FR"/>
        </w:rPr>
        <w:t>auxquelles ils acceptent de répondre</w:t>
      </w:r>
      <w:r w:rsidR="00313E4C" w:rsidRPr="008B6530">
        <w:rPr>
          <w:lang w:val="fr-FR"/>
        </w:rPr>
        <w:t xml:space="preserve">, </w:t>
      </w:r>
      <w:r w:rsidRPr="008B6530">
        <w:rPr>
          <w:lang w:val="fr-FR"/>
        </w:rPr>
        <w:t>s’ils souhaitent fournir des informations en toute confidentialité, et sur la façon dont les informations qu’ils fournissent peuvent être utilisées</w:t>
      </w:r>
      <w:r w:rsidR="00313E4C" w:rsidRPr="008B6530">
        <w:rPr>
          <w:lang w:val="fr-FR"/>
        </w:rPr>
        <w:t>.</w:t>
      </w:r>
    </w:p>
    <w:p w:rsidR="00313E4C" w:rsidRPr="008B6530" w:rsidRDefault="009A4830" w:rsidP="00313E4C">
      <w:pPr>
        <w:pStyle w:val="Heading2"/>
        <w:rPr>
          <w:lang w:val="fr-FR"/>
        </w:rPr>
      </w:pPr>
      <w:r w:rsidRPr="008B6530">
        <w:rPr>
          <w:lang w:val="fr-FR"/>
        </w:rPr>
        <w:t>Y</w:t>
      </w:r>
      <w:r w:rsidR="003118C0" w:rsidRPr="008B6530">
        <w:rPr>
          <w:lang w:val="fr-FR"/>
        </w:rPr>
        <w:t xml:space="preserve"> </w:t>
      </w:r>
      <w:r w:rsidRPr="008B6530">
        <w:rPr>
          <w:lang w:val="fr-FR"/>
        </w:rPr>
        <w:t>a-t-il des avantages à participer</w:t>
      </w:r>
      <w:r w:rsidR="003118C0" w:rsidRPr="008B6530">
        <w:rPr>
          <w:lang w:val="fr-FR"/>
        </w:rPr>
        <w:t> ?</w:t>
      </w:r>
    </w:p>
    <w:p w:rsidR="00313E4C" w:rsidRPr="008B6530" w:rsidRDefault="009A4830" w:rsidP="00313E4C">
      <w:pPr>
        <w:pStyle w:val="BodyText"/>
        <w:rPr>
          <w:lang w:val="fr-FR"/>
        </w:rPr>
      </w:pPr>
      <w:r w:rsidRPr="008B6530">
        <w:rPr>
          <w:lang w:val="fr-FR"/>
        </w:rPr>
        <w:t>Les interviews contribueront directement à un projet de recherc</w:t>
      </w:r>
      <w:r w:rsidR="006A1731" w:rsidRPr="008B6530">
        <w:rPr>
          <w:lang w:val="fr-FR"/>
        </w:rPr>
        <w:t>he qui informe no</w:t>
      </w:r>
      <w:r w:rsidR="00D968BB" w:rsidRPr="008B6530">
        <w:rPr>
          <w:lang w:val="fr-FR"/>
        </w:rPr>
        <w:t>tre compréhension du</w:t>
      </w:r>
      <w:r w:rsidRPr="008B6530">
        <w:rPr>
          <w:lang w:val="fr-FR"/>
        </w:rPr>
        <w:t xml:space="preserve"> rôle de</w:t>
      </w:r>
      <w:r w:rsidR="006A1731" w:rsidRPr="008B6530">
        <w:rPr>
          <w:lang w:val="fr-FR"/>
        </w:rPr>
        <w:t>s juristes</w:t>
      </w:r>
      <w:r w:rsidRPr="008B6530">
        <w:rPr>
          <w:lang w:val="fr-FR"/>
        </w:rPr>
        <w:t xml:space="preserve"> dans la formation des transitions politiques. De plus, durant les interviews, l’équipe de recherche demandera à tous les interviewés s’il y a des rapports pratiques que nous pourrions produire pour les aider dans leur travail. Selon l’étendue et la quantité de ces demandes, l’équipe de recherche produira ce</w:t>
      </w:r>
      <w:r w:rsidR="00943775" w:rsidRPr="008B6530">
        <w:rPr>
          <w:lang w:val="fr-FR"/>
        </w:rPr>
        <w:t>tte</w:t>
      </w:r>
      <w:r w:rsidRPr="008B6530">
        <w:rPr>
          <w:lang w:val="fr-FR"/>
        </w:rPr>
        <w:t xml:space="preserve"> </w:t>
      </w:r>
      <w:r w:rsidR="00943775" w:rsidRPr="008B6530">
        <w:rPr>
          <w:lang w:val="fr-FR"/>
        </w:rPr>
        <w:t>documentation</w:t>
      </w:r>
      <w:r w:rsidRPr="008B6530">
        <w:rPr>
          <w:lang w:val="fr-FR"/>
        </w:rPr>
        <w:t xml:space="preserve"> pratique, l</w:t>
      </w:r>
      <w:r w:rsidR="00943775" w:rsidRPr="008B6530">
        <w:rPr>
          <w:lang w:val="fr-FR"/>
        </w:rPr>
        <w:t>a</w:t>
      </w:r>
      <w:r w:rsidRPr="008B6530">
        <w:rPr>
          <w:lang w:val="fr-FR"/>
        </w:rPr>
        <w:t xml:space="preserve"> traduira dans les langues pertinentes et l</w:t>
      </w:r>
      <w:r w:rsidR="00943775" w:rsidRPr="008B6530">
        <w:rPr>
          <w:lang w:val="fr-FR"/>
        </w:rPr>
        <w:t>a</w:t>
      </w:r>
      <w:r w:rsidRPr="008B6530">
        <w:rPr>
          <w:lang w:val="fr-FR"/>
        </w:rPr>
        <w:t xml:space="preserve"> mettra librement à l</w:t>
      </w:r>
      <w:r w:rsidR="00D33478" w:rsidRPr="008B6530">
        <w:rPr>
          <w:lang w:val="fr-FR"/>
        </w:rPr>
        <w:t>a disposition de nos interviewé</w:t>
      </w:r>
      <w:r w:rsidRPr="008B6530">
        <w:rPr>
          <w:lang w:val="fr-FR"/>
        </w:rPr>
        <w:t>s.</w:t>
      </w:r>
      <w:r w:rsidR="00313E4C" w:rsidRPr="008B6530">
        <w:rPr>
          <w:lang w:val="fr-FR"/>
        </w:rPr>
        <w:t xml:space="preserve"> </w:t>
      </w:r>
    </w:p>
    <w:p w:rsidR="00313E4C" w:rsidRPr="008B6530" w:rsidRDefault="009A4830" w:rsidP="00313E4C">
      <w:pPr>
        <w:pStyle w:val="Heading2"/>
        <w:rPr>
          <w:lang w:val="fr-FR"/>
        </w:rPr>
      </w:pPr>
      <w:r w:rsidRPr="008B6530">
        <w:rPr>
          <w:lang w:val="fr-FR"/>
        </w:rPr>
        <w:lastRenderedPageBreak/>
        <w:t>Qui finance la recherche</w:t>
      </w:r>
      <w:r w:rsidR="003118C0" w:rsidRPr="008B6530">
        <w:rPr>
          <w:lang w:val="fr-FR"/>
        </w:rPr>
        <w:t> ?</w:t>
      </w:r>
    </w:p>
    <w:p w:rsidR="00313E4C" w:rsidRPr="008B6530" w:rsidRDefault="009A4830" w:rsidP="00313E4C">
      <w:pPr>
        <w:pStyle w:val="BodyText"/>
        <w:rPr>
          <w:lang w:val="fr-FR"/>
        </w:rPr>
      </w:pPr>
      <w:r w:rsidRPr="008B6530">
        <w:rPr>
          <w:lang w:val="fr-FR"/>
        </w:rPr>
        <w:t>L’</w:t>
      </w:r>
      <w:r w:rsidR="00D4068C" w:rsidRPr="00AF4FE0">
        <w:rPr>
          <w:lang w:val="fr-FR"/>
        </w:rPr>
        <w:t xml:space="preserve">Economic and Social Research Council </w:t>
      </w:r>
      <w:r w:rsidRPr="008B6530">
        <w:rPr>
          <w:lang w:val="fr-FR"/>
        </w:rPr>
        <w:t>(Conseil britannique pour la recherche économique et sociale) finance ce projet de recherche</w:t>
      </w:r>
      <w:r w:rsidR="00313E4C" w:rsidRPr="008B6530">
        <w:rPr>
          <w:lang w:val="fr-FR"/>
        </w:rPr>
        <w:t xml:space="preserve"> (</w:t>
      </w:r>
      <w:r w:rsidRPr="008B6530">
        <w:rPr>
          <w:lang w:val="fr-FR"/>
        </w:rPr>
        <w:t>pour la page de notre</w:t>
      </w:r>
      <w:r w:rsidR="00D33478" w:rsidRPr="008B6530">
        <w:rPr>
          <w:lang w:val="fr-FR"/>
        </w:rPr>
        <w:t xml:space="preserve"> projet sur le site du bailleur de fonds</w:t>
      </w:r>
      <w:r w:rsidRPr="008B6530">
        <w:rPr>
          <w:lang w:val="fr-FR"/>
        </w:rPr>
        <w:t>, consultez</w:t>
      </w:r>
      <w:r w:rsidR="00313E4C" w:rsidRPr="008B6530">
        <w:rPr>
          <w:lang w:val="fr-FR"/>
        </w:rPr>
        <w:t xml:space="preserve"> </w:t>
      </w:r>
      <w:hyperlink r:id="rId9" w:history="1">
        <w:r w:rsidR="00313E4C" w:rsidRPr="008B6530">
          <w:rPr>
            <w:rStyle w:val="Hyperlink"/>
            <w:lang w:val="fr-FR"/>
          </w:rPr>
          <w:t>http://www.esrc.ac.uk/my-esrc/grants/ES.J009849.1/read</w:t>
        </w:r>
      </w:hyperlink>
      <w:r w:rsidR="00313E4C" w:rsidRPr="008B6530">
        <w:rPr>
          <w:lang w:val="fr-FR"/>
        </w:rPr>
        <w:t xml:space="preserve">). </w:t>
      </w:r>
      <w:r w:rsidRPr="008B6530">
        <w:rPr>
          <w:lang w:val="fr-FR"/>
        </w:rPr>
        <w:t xml:space="preserve">Il s’agit d’une source de financement </w:t>
      </w:r>
      <w:r w:rsidR="00D33478" w:rsidRPr="008B6530">
        <w:rPr>
          <w:lang w:val="fr-FR"/>
        </w:rPr>
        <w:t>universitaire</w:t>
      </w:r>
      <w:r w:rsidRPr="008B6530">
        <w:rPr>
          <w:lang w:val="fr-FR"/>
        </w:rPr>
        <w:t xml:space="preserve"> indépendante au Royaume-Uni. </w:t>
      </w:r>
      <w:r w:rsidR="00313E4C" w:rsidRPr="008B6530">
        <w:rPr>
          <w:lang w:val="fr-FR"/>
        </w:rPr>
        <w:t xml:space="preserve"> </w:t>
      </w:r>
    </w:p>
    <w:p w:rsidR="00313E4C" w:rsidRPr="008B6530" w:rsidRDefault="00681AB1" w:rsidP="00313E4C">
      <w:pPr>
        <w:pStyle w:val="Heading2"/>
        <w:rPr>
          <w:lang w:val="fr-FR"/>
        </w:rPr>
      </w:pPr>
      <w:r w:rsidRPr="008B6530">
        <w:rPr>
          <w:lang w:val="fr-FR"/>
        </w:rPr>
        <w:t>Coordonnées</w:t>
      </w:r>
    </w:p>
    <w:p w:rsidR="003118C0" w:rsidRPr="008B6530" w:rsidRDefault="00681AB1" w:rsidP="0078562F">
      <w:pPr>
        <w:pStyle w:val="ListBullet"/>
        <w:rPr>
          <w:szCs w:val="20"/>
          <w:lang w:val="fr-FR" w:eastAsia="en-GB"/>
        </w:rPr>
      </w:pPr>
      <w:r w:rsidRPr="008B6530">
        <w:rPr>
          <w:lang w:val="fr-FR"/>
        </w:rPr>
        <w:t>Pour d’autres informations sur le projet, veuillez</w:t>
      </w:r>
      <w:r w:rsidR="00313E4C" w:rsidRPr="008B6530">
        <w:rPr>
          <w:lang w:val="fr-FR"/>
        </w:rPr>
        <w:t xml:space="preserve"> contact</w:t>
      </w:r>
      <w:r w:rsidRPr="008B6530">
        <w:rPr>
          <w:lang w:val="fr-FR"/>
        </w:rPr>
        <w:t>er</w:t>
      </w:r>
      <w:r w:rsidR="003118C0" w:rsidRPr="008B6530">
        <w:rPr>
          <w:szCs w:val="20"/>
          <w:lang w:val="fr-FR" w:eastAsia="en-GB"/>
        </w:rPr>
        <w:t xml:space="preserve"> les personnes suivantes :</w:t>
      </w:r>
    </w:p>
    <w:p w:rsidR="00D0598F" w:rsidRPr="008B6530" w:rsidRDefault="00313E4C" w:rsidP="0078562F">
      <w:pPr>
        <w:pStyle w:val="ListBullet"/>
        <w:rPr>
          <w:lang w:val="fr-FR"/>
        </w:rPr>
      </w:pPr>
      <w:r w:rsidRPr="008B6530">
        <w:rPr>
          <w:b/>
          <w:lang w:val="fr-FR"/>
        </w:rPr>
        <w:t>Prof Kieran McEvoy</w:t>
      </w:r>
      <w:r w:rsidR="00D0598F" w:rsidRPr="008B6530">
        <w:rPr>
          <w:lang w:val="fr-FR"/>
        </w:rPr>
        <w:t xml:space="preserve">, </w:t>
      </w:r>
      <w:r w:rsidR="00D4068C" w:rsidRPr="00AF4FE0">
        <w:rPr>
          <w:lang w:val="fr-FR"/>
        </w:rPr>
        <w:t>School of Law, Queen’s University Belfast, University</w:t>
      </w:r>
      <w:r w:rsidR="00D0598F" w:rsidRPr="008B6530">
        <w:rPr>
          <w:lang w:val="fr-FR"/>
        </w:rPr>
        <w:t xml:space="preserve"> Roa</w:t>
      </w:r>
      <w:r w:rsidR="00681AB1" w:rsidRPr="008B6530">
        <w:rPr>
          <w:lang w:val="fr-FR"/>
        </w:rPr>
        <w:t>d, Belfast</w:t>
      </w:r>
      <w:r w:rsidR="003118C0" w:rsidRPr="008B6530">
        <w:rPr>
          <w:lang w:val="fr-FR"/>
        </w:rPr>
        <w:t> </w:t>
      </w:r>
      <w:r w:rsidR="00681AB1" w:rsidRPr="008B6530">
        <w:rPr>
          <w:lang w:val="fr-FR"/>
        </w:rPr>
        <w:t xml:space="preserve">BT7 1NN, Irlande du </w:t>
      </w:r>
      <w:r w:rsidR="003118C0" w:rsidRPr="008B6530">
        <w:rPr>
          <w:lang w:val="fr-FR"/>
        </w:rPr>
        <w:t>N</w:t>
      </w:r>
      <w:r w:rsidR="00681AB1" w:rsidRPr="008B6530">
        <w:rPr>
          <w:lang w:val="fr-FR"/>
        </w:rPr>
        <w:t>ord</w:t>
      </w:r>
      <w:r w:rsidR="00D0598F" w:rsidRPr="008B6530">
        <w:rPr>
          <w:lang w:val="fr-FR"/>
        </w:rPr>
        <w:t xml:space="preserve">, </w:t>
      </w:r>
      <w:r w:rsidR="003118C0" w:rsidRPr="008B6530">
        <w:rPr>
          <w:lang w:val="fr-FR"/>
        </w:rPr>
        <w:t>numéro de t</w:t>
      </w:r>
      <w:r w:rsidR="00681AB1" w:rsidRPr="008B6530">
        <w:rPr>
          <w:lang w:val="fr-FR"/>
        </w:rPr>
        <w:t>éléphone</w:t>
      </w:r>
      <w:r w:rsidR="00D0598F" w:rsidRPr="008B6530">
        <w:rPr>
          <w:lang w:val="fr-FR"/>
        </w:rPr>
        <w:t xml:space="preserve"> 0044</w:t>
      </w:r>
      <w:r w:rsidR="00D0598F" w:rsidRPr="008B6530">
        <w:rPr>
          <w:rFonts w:ascii="Helvetica" w:hAnsi="Helvetica" w:cs="Arial"/>
          <w:szCs w:val="22"/>
          <w:lang w:val="fr-FR"/>
        </w:rPr>
        <w:t>28 9</w:t>
      </w:r>
      <w:r w:rsidR="001B6B46" w:rsidRPr="008B6530">
        <w:rPr>
          <w:rFonts w:ascii="Helvetica" w:hAnsi="Helvetica" w:cs="Arial"/>
          <w:szCs w:val="22"/>
          <w:lang w:val="fr-FR"/>
        </w:rPr>
        <w:t> 097 387</w:t>
      </w:r>
      <w:r w:rsidR="00D0598F" w:rsidRPr="008B6530">
        <w:rPr>
          <w:rFonts w:ascii="Helvetica" w:hAnsi="Helvetica" w:cs="Arial"/>
          <w:szCs w:val="22"/>
          <w:lang w:val="fr-FR"/>
        </w:rPr>
        <w:t>,</w:t>
      </w:r>
      <w:r w:rsidR="00D0598F" w:rsidRPr="008B6530">
        <w:rPr>
          <w:lang w:val="fr-FR"/>
        </w:rPr>
        <w:t xml:space="preserve"> e</w:t>
      </w:r>
      <w:r w:rsidR="00681AB1" w:rsidRPr="008B6530">
        <w:rPr>
          <w:lang w:val="fr-FR"/>
        </w:rPr>
        <w:t>-</w:t>
      </w:r>
      <w:r w:rsidR="00D0598F" w:rsidRPr="008B6530">
        <w:rPr>
          <w:lang w:val="fr-FR"/>
        </w:rPr>
        <w:t xml:space="preserve">mail </w:t>
      </w:r>
      <w:hyperlink r:id="rId10" w:history="1">
        <w:r w:rsidRPr="008B6530">
          <w:rPr>
            <w:rStyle w:val="Hyperlink"/>
            <w:lang w:val="fr-FR"/>
          </w:rPr>
          <w:t>k.mcevoy@qub.ac.uk</w:t>
        </w:r>
      </w:hyperlink>
    </w:p>
    <w:p w:rsidR="00313E4C" w:rsidRPr="008B6530" w:rsidRDefault="00313E4C" w:rsidP="0078562F">
      <w:pPr>
        <w:pStyle w:val="ListBullet"/>
        <w:rPr>
          <w:lang w:val="fr-FR"/>
        </w:rPr>
      </w:pPr>
      <w:r w:rsidRPr="008B6530">
        <w:rPr>
          <w:b/>
          <w:lang w:val="fr-FR"/>
        </w:rPr>
        <w:t>Dr Louise Mallinder</w:t>
      </w:r>
      <w:r w:rsidR="0078562F" w:rsidRPr="008B6530">
        <w:rPr>
          <w:lang w:val="fr-FR"/>
        </w:rPr>
        <w:t xml:space="preserve">, </w:t>
      </w:r>
      <w:r w:rsidR="00D4068C" w:rsidRPr="00AF4FE0">
        <w:rPr>
          <w:lang w:val="fr-FR"/>
        </w:rPr>
        <w:t>Transitional Justice Institute</w:t>
      </w:r>
      <w:r w:rsidR="0078562F" w:rsidRPr="008B6530">
        <w:rPr>
          <w:lang w:val="fr-FR"/>
        </w:rPr>
        <w:t>, University of Ulster, Jordanstown Campus, Shore Road, Newtownabbey</w:t>
      </w:r>
      <w:r w:rsidR="003118C0" w:rsidRPr="008B6530">
        <w:rPr>
          <w:lang w:val="fr-FR"/>
        </w:rPr>
        <w:t> </w:t>
      </w:r>
      <w:r w:rsidR="0078562F" w:rsidRPr="008B6530">
        <w:rPr>
          <w:lang w:val="fr-FR"/>
        </w:rPr>
        <w:t>BT37 0QB,</w:t>
      </w:r>
      <w:r w:rsidR="003118C0" w:rsidRPr="008B6530">
        <w:rPr>
          <w:lang w:val="fr-FR"/>
        </w:rPr>
        <w:t xml:space="preserve"> numéro de </w:t>
      </w:r>
      <w:r w:rsidR="00681AB1" w:rsidRPr="008B6530">
        <w:rPr>
          <w:lang w:val="fr-FR"/>
        </w:rPr>
        <w:t>téléphone</w:t>
      </w:r>
      <w:r w:rsidR="0078562F" w:rsidRPr="008B6530">
        <w:rPr>
          <w:lang w:val="fr-FR"/>
        </w:rPr>
        <w:t xml:space="preserve"> 0044 28</w:t>
      </w:r>
      <w:r w:rsidR="001B6B46" w:rsidRPr="008B6530">
        <w:rPr>
          <w:lang w:val="fr-FR"/>
        </w:rPr>
        <w:t> 903</w:t>
      </w:r>
      <w:r w:rsidR="0078562F" w:rsidRPr="008B6530">
        <w:rPr>
          <w:lang w:val="fr-FR"/>
        </w:rPr>
        <w:t xml:space="preserve"> 8890, e</w:t>
      </w:r>
      <w:r w:rsidR="00681AB1" w:rsidRPr="008B6530">
        <w:rPr>
          <w:lang w:val="fr-FR"/>
        </w:rPr>
        <w:t>-</w:t>
      </w:r>
      <w:r w:rsidR="0078562F" w:rsidRPr="008B6530">
        <w:rPr>
          <w:lang w:val="fr-FR"/>
        </w:rPr>
        <w:t xml:space="preserve">mail </w:t>
      </w:r>
      <w:hyperlink r:id="rId11" w:history="1">
        <w:r w:rsidRPr="008B6530">
          <w:rPr>
            <w:rStyle w:val="Hyperlink"/>
            <w:lang w:val="fr-FR"/>
          </w:rPr>
          <w:t>l.mallinder@ulster.ac.uk</w:t>
        </w:r>
      </w:hyperlink>
    </w:p>
    <w:p w:rsidR="00313E4C" w:rsidRPr="00AF4FE0" w:rsidRDefault="00D4068C" w:rsidP="0078562F">
      <w:pPr>
        <w:pStyle w:val="ListBullet"/>
      </w:pPr>
      <w:r w:rsidRPr="00AF4FE0">
        <w:rPr>
          <w:highlight w:val="yellow"/>
        </w:rPr>
        <w:t>[Add local researcher details]</w:t>
      </w:r>
    </w:p>
    <w:p w:rsidR="00313E4C" w:rsidRPr="008B6530" w:rsidRDefault="00A716E8" w:rsidP="00313E4C">
      <w:pPr>
        <w:pStyle w:val="BodyText"/>
        <w:jc w:val="center"/>
        <w:rPr>
          <w:b/>
          <w:lang w:val="fr-FR"/>
        </w:rPr>
      </w:pPr>
      <w:r w:rsidRPr="008B6530">
        <w:rPr>
          <w:b/>
          <w:lang w:val="fr-FR"/>
        </w:rPr>
        <w:t>Merci</w:t>
      </w:r>
    </w:p>
    <w:sectPr w:rsidR="00313E4C" w:rsidRPr="008B6530" w:rsidSect="00313E4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5A2" w:rsidRDefault="008555A2" w:rsidP="003118C0">
      <w:r>
        <w:separator/>
      </w:r>
    </w:p>
  </w:endnote>
  <w:endnote w:type="continuationSeparator" w:id="0">
    <w:p w:rsidR="008555A2" w:rsidRDefault="008555A2" w:rsidP="0031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5A2" w:rsidRDefault="008555A2" w:rsidP="003118C0">
      <w:r>
        <w:separator/>
      </w:r>
    </w:p>
  </w:footnote>
  <w:footnote w:type="continuationSeparator" w:id="0">
    <w:p w:rsidR="008555A2" w:rsidRDefault="008555A2" w:rsidP="00311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0225D1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4C"/>
    <w:rsid w:val="000115C1"/>
    <w:rsid w:val="000213EF"/>
    <w:rsid w:val="00037F20"/>
    <w:rsid w:val="000A2A3B"/>
    <w:rsid w:val="000A3944"/>
    <w:rsid w:val="000D7825"/>
    <w:rsid w:val="000D7DCA"/>
    <w:rsid w:val="000F7D79"/>
    <w:rsid w:val="00112571"/>
    <w:rsid w:val="001367EE"/>
    <w:rsid w:val="00136994"/>
    <w:rsid w:val="001B6B46"/>
    <w:rsid w:val="001D469C"/>
    <w:rsid w:val="001F1DC2"/>
    <w:rsid w:val="00261151"/>
    <w:rsid w:val="0029028C"/>
    <w:rsid w:val="0029362E"/>
    <w:rsid w:val="00295DB6"/>
    <w:rsid w:val="002A4DE1"/>
    <w:rsid w:val="003118C0"/>
    <w:rsid w:val="0031399E"/>
    <w:rsid w:val="00313E4C"/>
    <w:rsid w:val="003167D8"/>
    <w:rsid w:val="003403FF"/>
    <w:rsid w:val="00344916"/>
    <w:rsid w:val="00370BAE"/>
    <w:rsid w:val="00380539"/>
    <w:rsid w:val="00391597"/>
    <w:rsid w:val="003E4206"/>
    <w:rsid w:val="003E7DE2"/>
    <w:rsid w:val="00405035"/>
    <w:rsid w:val="00444E32"/>
    <w:rsid w:val="0044615C"/>
    <w:rsid w:val="004800B4"/>
    <w:rsid w:val="0049217B"/>
    <w:rsid w:val="004C4125"/>
    <w:rsid w:val="0050395C"/>
    <w:rsid w:val="00541D66"/>
    <w:rsid w:val="0054488C"/>
    <w:rsid w:val="005607D0"/>
    <w:rsid w:val="00584F9E"/>
    <w:rsid w:val="00585138"/>
    <w:rsid w:val="005C54F8"/>
    <w:rsid w:val="005D7D36"/>
    <w:rsid w:val="0060335A"/>
    <w:rsid w:val="00672AD5"/>
    <w:rsid w:val="00681AB1"/>
    <w:rsid w:val="00694A46"/>
    <w:rsid w:val="00695514"/>
    <w:rsid w:val="006A1731"/>
    <w:rsid w:val="006A3E76"/>
    <w:rsid w:val="006B29EC"/>
    <w:rsid w:val="006C4E3E"/>
    <w:rsid w:val="006E1DC5"/>
    <w:rsid w:val="006F79D1"/>
    <w:rsid w:val="007000B4"/>
    <w:rsid w:val="00736E2C"/>
    <w:rsid w:val="0076705D"/>
    <w:rsid w:val="0078562F"/>
    <w:rsid w:val="007A313F"/>
    <w:rsid w:val="007B4A05"/>
    <w:rsid w:val="007E46D9"/>
    <w:rsid w:val="007F55D5"/>
    <w:rsid w:val="00806524"/>
    <w:rsid w:val="00821840"/>
    <w:rsid w:val="008276ED"/>
    <w:rsid w:val="008346FC"/>
    <w:rsid w:val="008555A2"/>
    <w:rsid w:val="00865F05"/>
    <w:rsid w:val="00877845"/>
    <w:rsid w:val="008928EB"/>
    <w:rsid w:val="008B0C81"/>
    <w:rsid w:val="008B3BE7"/>
    <w:rsid w:val="008B6530"/>
    <w:rsid w:val="008D7712"/>
    <w:rsid w:val="00927081"/>
    <w:rsid w:val="009409D3"/>
    <w:rsid w:val="00943775"/>
    <w:rsid w:val="0095029F"/>
    <w:rsid w:val="00975684"/>
    <w:rsid w:val="009A4830"/>
    <w:rsid w:val="009E348E"/>
    <w:rsid w:val="00A716E8"/>
    <w:rsid w:val="00AA6935"/>
    <w:rsid w:val="00AE1039"/>
    <w:rsid w:val="00AF4FE0"/>
    <w:rsid w:val="00B01D69"/>
    <w:rsid w:val="00B02571"/>
    <w:rsid w:val="00B44B5D"/>
    <w:rsid w:val="00B73EB3"/>
    <w:rsid w:val="00B757A5"/>
    <w:rsid w:val="00B80C72"/>
    <w:rsid w:val="00BC4267"/>
    <w:rsid w:val="00BC66DD"/>
    <w:rsid w:val="00BD2A4C"/>
    <w:rsid w:val="00BF6FE7"/>
    <w:rsid w:val="00C51582"/>
    <w:rsid w:val="00C709CD"/>
    <w:rsid w:val="00C86720"/>
    <w:rsid w:val="00CA1CE0"/>
    <w:rsid w:val="00CB06FF"/>
    <w:rsid w:val="00D0598F"/>
    <w:rsid w:val="00D108AD"/>
    <w:rsid w:val="00D263F0"/>
    <w:rsid w:val="00D33478"/>
    <w:rsid w:val="00D4068C"/>
    <w:rsid w:val="00D512BC"/>
    <w:rsid w:val="00D94C63"/>
    <w:rsid w:val="00D968BB"/>
    <w:rsid w:val="00DA4A74"/>
    <w:rsid w:val="00DB361D"/>
    <w:rsid w:val="00E407A1"/>
    <w:rsid w:val="00E74C63"/>
    <w:rsid w:val="00E762CC"/>
    <w:rsid w:val="00E76A97"/>
    <w:rsid w:val="00E86CC6"/>
    <w:rsid w:val="00EA6BE3"/>
    <w:rsid w:val="00ED4DFD"/>
    <w:rsid w:val="00EF241D"/>
    <w:rsid w:val="00F5659E"/>
    <w:rsid w:val="00F93B51"/>
    <w:rsid w:val="00FA5254"/>
    <w:rsid w:val="00FE41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15C9A-12BD-400C-970D-8D3892D5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E4C"/>
    <w:rPr>
      <w:rFonts w:ascii="Times New Roman" w:eastAsia="Times New Roman" w:hAnsi="Times New Roman"/>
      <w:sz w:val="24"/>
      <w:szCs w:val="24"/>
    </w:rPr>
  </w:style>
  <w:style w:type="paragraph" w:styleId="Heading1">
    <w:name w:val="heading 1"/>
    <w:basedOn w:val="Normal"/>
    <w:next w:val="Normal"/>
    <w:link w:val="Heading1Char"/>
    <w:qFormat/>
    <w:rsid w:val="00313E4C"/>
    <w:pPr>
      <w:keepNext/>
      <w:spacing w:after="240"/>
      <w:jc w:val="center"/>
      <w:outlineLvl w:val="0"/>
    </w:pPr>
    <w:rPr>
      <w:rFonts w:asciiTheme="majorHAnsi" w:eastAsiaTheme="majorEastAsia" w:hAnsiTheme="majorHAnsi"/>
      <w:b/>
      <w:bCs/>
      <w:kern w:val="32"/>
      <w:sz w:val="28"/>
      <w:szCs w:val="32"/>
    </w:rPr>
  </w:style>
  <w:style w:type="paragraph" w:styleId="Heading2">
    <w:name w:val="heading 2"/>
    <w:basedOn w:val="Normal"/>
    <w:next w:val="Normal"/>
    <w:link w:val="Heading2Char"/>
    <w:unhideWhenUsed/>
    <w:qFormat/>
    <w:rsid w:val="00313E4C"/>
    <w:pPr>
      <w:keepNext/>
      <w:spacing w:before="240" w:after="240"/>
      <w:outlineLvl w:val="1"/>
    </w:pPr>
    <w:rPr>
      <w:rFonts w:ascii="Arial" w:eastAsiaTheme="majorEastAsia" w:hAnsi="Arial"/>
      <w:b/>
      <w:bCs/>
      <w:iCs/>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E4C"/>
    <w:rPr>
      <w:rFonts w:asciiTheme="majorHAnsi" w:eastAsiaTheme="majorEastAsia" w:hAnsiTheme="majorHAnsi"/>
      <w:b/>
      <w:bCs/>
      <w:kern w:val="32"/>
      <w:sz w:val="28"/>
      <w:szCs w:val="32"/>
    </w:rPr>
  </w:style>
  <w:style w:type="character" w:customStyle="1" w:styleId="Heading2Char">
    <w:name w:val="Heading 2 Char"/>
    <w:basedOn w:val="DefaultParagraphFont"/>
    <w:link w:val="Heading2"/>
    <w:rsid w:val="00313E4C"/>
    <w:rPr>
      <w:rFonts w:ascii="Arial" w:eastAsiaTheme="majorEastAsia" w:hAnsi="Arial"/>
      <w:b/>
      <w:bCs/>
      <w:iCs/>
      <w:sz w:val="24"/>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odyText">
    <w:name w:val="Body Text"/>
    <w:basedOn w:val="Normal"/>
    <w:link w:val="BodyTextChar"/>
    <w:rsid w:val="00313E4C"/>
    <w:pPr>
      <w:spacing w:before="120" w:after="120"/>
    </w:pPr>
    <w:rPr>
      <w:rFonts w:ascii="Arial" w:hAnsi="Arial"/>
      <w:sz w:val="22"/>
      <w:szCs w:val="20"/>
      <w:lang w:eastAsia="en-GB"/>
    </w:rPr>
  </w:style>
  <w:style w:type="character" w:customStyle="1" w:styleId="BodyTextChar">
    <w:name w:val="Body Text Char"/>
    <w:basedOn w:val="DefaultParagraphFont"/>
    <w:link w:val="BodyText"/>
    <w:rsid w:val="00313E4C"/>
    <w:rPr>
      <w:rFonts w:ascii="Arial" w:eastAsia="Times New Roman" w:hAnsi="Arial"/>
      <w:szCs w:val="20"/>
      <w:lang w:eastAsia="en-GB"/>
    </w:rPr>
  </w:style>
  <w:style w:type="table" w:styleId="TableGrid">
    <w:name w:val="Table Grid"/>
    <w:basedOn w:val="TableNormal"/>
    <w:rsid w:val="00313E4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13E4C"/>
    <w:rPr>
      <w:color w:val="0000FF"/>
      <w:u w:val="single"/>
    </w:rPr>
  </w:style>
  <w:style w:type="paragraph" w:styleId="NormalWeb">
    <w:name w:val="Normal (Web)"/>
    <w:basedOn w:val="Normal"/>
    <w:uiPriority w:val="99"/>
    <w:unhideWhenUsed/>
    <w:rsid w:val="00313E4C"/>
    <w:pPr>
      <w:spacing w:before="100" w:beforeAutospacing="1" w:after="100" w:afterAutospacing="1"/>
    </w:pPr>
    <w:rPr>
      <w:rFonts w:ascii="Times" w:hAnsi="Times"/>
      <w:sz w:val="20"/>
      <w:szCs w:val="20"/>
    </w:rPr>
  </w:style>
  <w:style w:type="paragraph" w:styleId="ListBullet">
    <w:name w:val="List Bullet"/>
    <w:basedOn w:val="Normal"/>
    <w:rsid w:val="00313E4C"/>
    <w:pPr>
      <w:numPr>
        <w:numId w:val="1"/>
      </w:numPr>
      <w:contextualSpacing/>
    </w:pPr>
    <w:rPr>
      <w:rFonts w:ascii="Arial" w:hAnsi="Arial"/>
      <w:sz w:val="22"/>
    </w:rPr>
  </w:style>
  <w:style w:type="paragraph" w:styleId="List">
    <w:name w:val="List"/>
    <w:basedOn w:val="Normal"/>
    <w:rsid w:val="00313E4C"/>
    <w:pPr>
      <w:ind w:left="284" w:hanging="284"/>
    </w:pPr>
    <w:rPr>
      <w:rFonts w:ascii="Arial" w:hAnsi="Arial"/>
      <w:sz w:val="22"/>
      <w:szCs w:val="20"/>
      <w:lang w:eastAsia="en-GB"/>
    </w:rPr>
  </w:style>
  <w:style w:type="paragraph" w:styleId="BalloonText">
    <w:name w:val="Balloon Text"/>
    <w:basedOn w:val="Normal"/>
    <w:link w:val="BalloonTextChar"/>
    <w:uiPriority w:val="99"/>
    <w:semiHidden/>
    <w:unhideWhenUsed/>
    <w:rsid w:val="005C54F8"/>
    <w:rPr>
      <w:rFonts w:ascii="Tahoma" w:hAnsi="Tahoma" w:cs="Tahoma"/>
      <w:sz w:val="16"/>
      <w:szCs w:val="16"/>
    </w:rPr>
  </w:style>
  <w:style w:type="character" w:customStyle="1" w:styleId="BalloonTextChar">
    <w:name w:val="Balloon Text Char"/>
    <w:basedOn w:val="DefaultParagraphFont"/>
    <w:link w:val="BalloonText"/>
    <w:uiPriority w:val="99"/>
    <w:semiHidden/>
    <w:rsid w:val="005C54F8"/>
    <w:rPr>
      <w:rFonts w:ascii="Tahoma" w:eastAsia="Times New Roman" w:hAnsi="Tahoma" w:cs="Tahoma"/>
      <w:sz w:val="16"/>
      <w:szCs w:val="16"/>
    </w:rPr>
  </w:style>
  <w:style w:type="paragraph" w:styleId="Revision">
    <w:name w:val="Revision"/>
    <w:hidden/>
    <w:uiPriority w:val="99"/>
    <w:semiHidden/>
    <w:rsid w:val="00D108A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08AD"/>
    <w:rPr>
      <w:sz w:val="16"/>
      <w:szCs w:val="16"/>
    </w:rPr>
  </w:style>
  <w:style w:type="paragraph" w:styleId="CommentText">
    <w:name w:val="annotation text"/>
    <w:basedOn w:val="Normal"/>
    <w:link w:val="CommentTextChar"/>
    <w:uiPriority w:val="99"/>
    <w:semiHidden/>
    <w:unhideWhenUsed/>
    <w:rsid w:val="00D108AD"/>
    <w:rPr>
      <w:sz w:val="20"/>
      <w:szCs w:val="20"/>
    </w:rPr>
  </w:style>
  <w:style w:type="character" w:customStyle="1" w:styleId="CommentTextChar">
    <w:name w:val="Comment Text Char"/>
    <w:basedOn w:val="DefaultParagraphFont"/>
    <w:link w:val="CommentText"/>
    <w:uiPriority w:val="99"/>
    <w:semiHidden/>
    <w:rsid w:val="00D108A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08AD"/>
    <w:rPr>
      <w:b/>
      <w:bCs/>
    </w:rPr>
  </w:style>
  <w:style w:type="character" w:customStyle="1" w:styleId="CommentSubjectChar">
    <w:name w:val="Comment Subject Char"/>
    <w:basedOn w:val="CommentTextChar"/>
    <w:link w:val="CommentSubject"/>
    <w:uiPriority w:val="99"/>
    <w:semiHidden/>
    <w:rsid w:val="00D108AD"/>
    <w:rPr>
      <w:rFonts w:ascii="Times New Roman" w:eastAsia="Times New Roman" w:hAnsi="Times New Roman"/>
      <w:b/>
      <w:bCs/>
      <w:sz w:val="20"/>
      <w:szCs w:val="20"/>
    </w:rPr>
  </w:style>
  <w:style w:type="paragraph" w:customStyle="1" w:styleId="Default">
    <w:name w:val="Default"/>
    <w:rsid w:val="008346F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118C0"/>
    <w:pPr>
      <w:tabs>
        <w:tab w:val="center" w:pos="4513"/>
        <w:tab w:val="right" w:pos="9026"/>
      </w:tabs>
    </w:pPr>
  </w:style>
  <w:style w:type="character" w:customStyle="1" w:styleId="HeaderChar">
    <w:name w:val="Header Char"/>
    <w:basedOn w:val="DefaultParagraphFont"/>
    <w:link w:val="Header"/>
    <w:uiPriority w:val="99"/>
    <w:rsid w:val="003118C0"/>
    <w:rPr>
      <w:rFonts w:ascii="Times New Roman" w:eastAsia="Times New Roman" w:hAnsi="Times New Roman"/>
      <w:sz w:val="24"/>
      <w:szCs w:val="24"/>
    </w:rPr>
  </w:style>
  <w:style w:type="paragraph" w:styleId="Footer">
    <w:name w:val="footer"/>
    <w:basedOn w:val="Normal"/>
    <w:link w:val="FooterChar"/>
    <w:uiPriority w:val="99"/>
    <w:unhideWhenUsed/>
    <w:rsid w:val="003118C0"/>
    <w:pPr>
      <w:tabs>
        <w:tab w:val="center" w:pos="4513"/>
        <w:tab w:val="right" w:pos="9026"/>
      </w:tabs>
    </w:pPr>
  </w:style>
  <w:style w:type="character" w:customStyle="1" w:styleId="FooterChar">
    <w:name w:val="Footer Char"/>
    <w:basedOn w:val="DefaultParagraphFont"/>
    <w:link w:val="Footer"/>
    <w:uiPriority w:val="99"/>
    <w:rsid w:val="003118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699612">
      <w:bodyDiv w:val="1"/>
      <w:marLeft w:val="150"/>
      <w:marRight w:val="1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dataservic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allinder@ulster.ac.uk" TargetMode="External"/><Relationship Id="rId5" Type="http://schemas.openxmlformats.org/officeDocument/2006/relationships/webSettings" Target="webSettings.xml"/><Relationship Id="rId10" Type="http://schemas.openxmlformats.org/officeDocument/2006/relationships/hyperlink" Target="mailto:k.mcevoy@qub.ac.uk" TargetMode="External"/><Relationship Id="rId4" Type="http://schemas.openxmlformats.org/officeDocument/2006/relationships/settings" Target="settings.xml"/><Relationship Id="rId9" Type="http://schemas.openxmlformats.org/officeDocument/2006/relationships/hyperlink" Target="http://www.esrc.ac.uk/my-esrc/grants/ES.J009849.1/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A863-56E0-47D8-897F-8602C5AC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Anna Bryson</cp:lastModifiedBy>
  <cp:revision>2</cp:revision>
  <dcterms:created xsi:type="dcterms:W3CDTF">2014-06-14T12:34:00Z</dcterms:created>
  <dcterms:modified xsi:type="dcterms:W3CDTF">2014-06-14T12:34:00Z</dcterms:modified>
</cp:coreProperties>
</file>